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00AE3" w14:textId="215356D8" w:rsidR="00F14C2F" w:rsidRPr="00226B54" w:rsidRDefault="009E022B">
      <w:pPr>
        <w:spacing w:after="0"/>
        <w:jc w:val="center"/>
        <w:rPr>
          <w:rFonts w:ascii="Arial" w:hAnsi="Arial" w:cs="Arial"/>
          <w:b/>
          <w:sz w:val="24"/>
          <w:szCs w:val="24"/>
        </w:rPr>
      </w:pPr>
      <w:r w:rsidRPr="00226B54">
        <w:rPr>
          <w:rFonts w:ascii="Arial" w:hAnsi="Arial" w:cs="Arial"/>
          <w:b/>
          <w:sz w:val="24"/>
          <w:szCs w:val="24"/>
        </w:rPr>
        <w:t xml:space="preserve">APPEL PUBLIC A LA CONCURRENCE </w:t>
      </w:r>
    </w:p>
    <w:p w14:paraId="255B6BC4" w14:textId="5AD297A0" w:rsidR="00F14C2F" w:rsidRPr="00226B54" w:rsidRDefault="009E022B">
      <w:pPr>
        <w:spacing w:after="0"/>
        <w:jc w:val="center"/>
        <w:rPr>
          <w:rFonts w:ascii="Arial" w:hAnsi="Arial" w:cs="Arial"/>
          <w:sz w:val="24"/>
          <w:szCs w:val="24"/>
        </w:rPr>
      </w:pPr>
      <w:r w:rsidRPr="00226B54">
        <w:rPr>
          <w:rFonts w:ascii="Arial" w:hAnsi="Arial" w:cs="Arial"/>
          <w:b/>
          <w:sz w:val="24"/>
          <w:szCs w:val="24"/>
        </w:rPr>
        <w:t>POUR UNE CONVENTION PORTANT AUTORISATION D’OCCUPATION TEMPORAIRE</w:t>
      </w:r>
      <w:r w:rsidR="00226B54">
        <w:rPr>
          <w:rFonts w:ascii="Arial" w:hAnsi="Arial" w:cs="Arial"/>
          <w:b/>
          <w:sz w:val="24"/>
          <w:szCs w:val="24"/>
        </w:rPr>
        <w:t xml:space="preserve"> </w:t>
      </w:r>
      <w:r w:rsidRPr="00226B54">
        <w:rPr>
          <w:rFonts w:ascii="Arial" w:hAnsi="Arial" w:cs="Arial"/>
          <w:b/>
          <w:sz w:val="24"/>
          <w:szCs w:val="24"/>
        </w:rPr>
        <w:t>DU DOMAINE PUBLIC COMMUNAL</w:t>
      </w:r>
    </w:p>
    <w:p w14:paraId="3F420576" w14:textId="77777777" w:rsidR="00F14C2F" w:rsidRDefault="00F14C2F">
      <w:pPr>
        <w:spacing w:after="0"/>
        <w:rPr>
          <w:rFonts w:ascii="Arial" w:hAnsi="Arial" w:cs="Arial"/>
          <w:sz w:val="20"/>
          <w:szCs w:val="20"/>
        </w:rPr>
      </w:pPr>
    </w:p>
    <w:p w14:paraId="62D84FBD" w14:textId="77777777" w:rsidR="00F14C2F" w:rsidRPr="00226B54" w:rsidRDefault="009E022B">
      <w:pPr>
        <w:spacing w:after="0"/>
        <w:jc w:val="both"/>
        <w:rPr>
          <w:rFonts w:ascii="Arial" w:hAnsi="Arial" w:cs="Arial"/>
          <w:b/>
          <w:u w:val="single"/>
        </w:rPr>
      </w:pPr>
      <w:r w:rsidRPr="00226B54">
        <w:rPr>
          <w:rFonts w:ascii="Arial" w:hAnsi="Arial" w:cs="Arial"/>
          <w:b/>
          <w:u w:val="single"/>
        </w:rPr>
        <w:t>Section I : Pouvoir adjudicateur</w:t>
      </w:r>
    </w:p>
    <w:p w14:paraId="1F77F7A1" w14:textId="77777777" w:rsidR="00F14C2F" w:rsidRDefault="00F14C2F">
      <w:pPr>
        <w:spacing w:after="0"/>
        <w:jc w:val="both"/>
        <w:rPr>
          <w:rFonts w:ascii="Arial" w:hAnsi="Arial" w:cs="Arial"/>
          <w:sz w:val="18"/>
          <w:szCs w:val="18"/>
        </w:rPr>
      </w:pPr>
    </w:p>
    <w:p w14:paraId="58639987" w14:textId="77777777" w:rsidR="00F14C2F" w:rsidRPr="00226B54" w:rsidRDefault="009E022B">
      <w:pPr>
        <w:spacing w:after="0"/>
        <w:jc w:val="both"/>
        <w:rPr>
          <w:rFonts w:ascii="Arial" w:hAnsi="Arial" w:cs="Arial"/>
          <w:sz w:val="18"/>
          <w:szCs w:val="18"/>
        </w:rPr>
      </w:pPr>
      <w:r w:rsidRPr="00226B54">
        <w:rPr>
          <w:rFonts w:ascii="Arial" w:hAnsi="Arial" w:cs="Arial"/>
          <w:b/>
          <w:sz w:val="18"/>
          <w:szCs w:val="18"/>
        </w:rPr>
        <w:t>I.1) Noms et adresses</w:t>
      </w:r>
    </w:p>
    <w:p w14:paraId="0005B92C" w14:textId="77777777" w:rsidR="00F14C2F" w:rsidRPr="00226B54" w:rsidRDefault="009E022B">
      <w:pPr>
        <w:spacing w:after="0"/>
        <w:jc w:val="both"/>
        <w:rPr>
          <w:rFonts w:ascii="Arial" w:hAnsi="Arial" w:cs="Arial"/>
          <w:sz w:val="18"/>
          <w:szCs w:val="18"/>
        </w:rPr>
      </w:pPr>
      <w:r w:rsidRPr="00226B54">
        <w:rPr>
          <w:rFonts w:ascii="Arial" w:hAnsi="Arial" w:cs="Arial"/>
          <w:sz w:val="18"/>
          <w:szCs w:val="18"/>
        </w:rPr>
        <w:t>Mairie de Roquebrune-sur-Argens - Hôtel de ville - Rue grande André Cabasse – 83520 Roquebrune-sur-Argens</w:t>
      </w:r>
    </w:p>
    <w:p w14:paraId="769D7A63" w14:textId="77777777" w:rsidR="00F14C2F" w:rsidRPr="00226B54" w:rsidRDefault="009E022B">
      <w:pPr>
        <w:spacing w:after="0"/>
        <w:jc w:val="both"/>
        <w:rPr>
          <w:rFonts w:ascii="Arial" w:hAnsi="Arial" w:cs="Arial"/>
          <w:sz w:val="18"/>
          <w:szCs w:val="18"/>
        </w:rPr>
      </w:pPr>
      <w:r w:rsidRPr="00226B54">
        <w:rPr>
          <w:rFonts w:ascii="Arial" w:hAnsi="Arial" w:cs="Arial"/>
          <w:sz w:val="18"/>
          <w:szCs w:val="18"/>
          <w:u w:val="single"/>
        </w:rPr>
        <w:t>Point de contact* </w:t>
      </w:r>
      <w:r w:rsidRPr="00226B54">
        <w:rPr>
          <w:rFonts w:ascii="Arial" w:hAnsi="Arial" w:cs="Arial"/>
          <w:sz w:val="18"/>
          <w:szCs w:val="18"/>
        </w:rPr>
        <w:t>: C DEMONEIN, Adjointe au Maire, déléguée au Service Domaine Public</w:t>
      </w:r>
    </w:p>
    <w:p w14:paraId="126D2B05" w14:textId="77777777" w:rsidR="00F14C2F" w:rsidRPr="00226B54" w:rsidRDefault="009E022B">
      <w:pPr>
        <w:spacing w:after="0"/>
        <w:jc w:val="both"/>
        <w:rPr>
          <w:rFonts w:ascii="Arial" w:hAnsi="Arial" w:cs="Arial"/>
          <w:sz w:val="18"/>
          <w:szCs w:val="18"/>
        </w:rPr>
      </w:pPr>
      <w:r w:rsidRPr="00226B54">
        <w:rPr>
          <w:rFonts w:ascii="Arial" w:hAnsi="Arial" w:cs="Arial"/>
          <w:sz w:val="18"/>
          <w:szCs w:val="18"/>
          <w:u w:val="single"/>
        </w:rPr>
        <w:t>Téléphone :</w:t>
      </w:r>
      <w:r w:rsidRPr="00226B54">
        <w:rPr>
          <w:rFonts w:ascii="Arial" w:hAnsi="Arial" w:cs="Arial"/>
          <w:sz w:val="18"/>
          <w:szCs w:val="18"/>
        </w:rPr>
        <w:t xml:space="preserve"> +33 04.94.19.59.21</w:t>
      </w:r>
    </w:p>
    <w:p w14:paraId="0118143F" w14:textId="77777777" w:rsidR="00F14C2F" w:rsidRPr="00226B54" w:rsidRDefault="009E022B">
      <w:pPr>
        <w:spacing w:after="0"/>
        <w:jc w:val="both"/>
        <w:rPr>
          <w:rFonts w:ascii="Arial" w:hAnsi="Arial" w:cs="Arial"/>
          <w:sz w:val="18"/>
          <w:szCs w:val="18"/>
          <w:u w:val="single"/>
        </w:rPr>
      </w:pPr>
      <w:r w:rsidRPr="00226B54">
        <w:rPr>
          <w:rFonts w:ascii="Arial" w:hAnsi="Arial" w:cs="Arial"/>
          <w:sz w:val="18"/>
          <w:szCs w:val="18"/>
          <w:u w:val="single"/>
        </w:rPr>
        <w:t xml:space="preserve">Courriel : </w:t>
      </w:r>
      <w:hyperlink r:id="rId4">
        <w:r w:rsidRPr="00226B54">
          <w:rPr>
            <w:rStyle w:val="Lienhypertexte"/>
            <w:rFonts w:ascii="Arial" w:hAnsi="Arial" w:cs="Arial"/>
            <w:sz w:val="18"/>
            <w:szCs w:val="18"/>
          </w:rPr>
          <w:t>kranaivo@mairie-roquebrune-argens.fr</w:t>
        </w:r>
      </w:hyperlink>
      <w:r w:rsidRPr="00226B54">
        <w:rPr>
          <w:rFonts w:ascii="Arial" w:hAnsi="Arial" w:cs="Arial"/>
          <w:sz w:val="18"/>
          <w:szCs w:val="18"/>
          <w:u w:val="single"/>
        </w:rPr>
        <w:t xml:space="preserve"> // </w:t>
      </w:r>
      <w:hyperlink r:id="rId5">
        <w:r w:rsidRPr="00226B54">
          <w:rPr>
            <w:rStyle w:val="Lienhypertexte"/>
            <w:rFonts w:ascii="Arial" w:hAnsi="Arial" w:cs="Arial"/>
            <w:sz w:val="18"/>
            <w:szCs w:val="18"/>
          </w:rPr>
          <w:t>mdiaz@mairie-roquebrune-argens.fr</w:t>
        </w:r>
      </w:hyperlink>
    </w:p>
    <w:p w14:paraId="475809EB" w14:textId="77777777" w:rsidR="00F14C2F" w:rsidRPr="00226B54" w:rsidRDefault="00F14C2F">
      <w:pPr>
        <w:spacing w:after="0"/>
        <w:jc w:val="both"/>
        <w:rPr>
          <w:rFonts w:ascii="Arial" w:hAnsi="Arial" w:cs="Arial"/>
          <w:sz w:val="18"/>
          <w:szCs w:val="18"/>
        </w:rPr>
      </w:pPr>
    </w:p>
    <w:p w14:paraId="17815FD7" w14:textId="75A2F0D1" w:rsidR="00F14C2F" w:rsidRPr="00226B54" w:rsidRDefault="009E022B">
      <w:pPr>
        <w:spacing w:after="0"/>
        <w:jc w:val="both"/>
        <w:rPr>
          <w:rFonts w:ascii="Arial" w:hAnsi="Arial" w:cs="Arial"/>
          <w:b/>
          <w:sz w:val="18"/>
          <w:szCs w:val="18"/>
        </w:rPr>
      </w:pPr>
      <w:r w:rsidRPr="00226B54">
        <w:rPr>
          <w:rFonts w:ascii="Arial" w:hAnsi="Arial" w:cs="Arial"/>
          <w:b/>
          <w:sz w:val="18"/>
          <w:szCs w:val="18"/>
        </w:rPr>
        <w:t>I.</w:t>
      </w:r>
      <w:r w:rsidR="00AF5718">
        <w:rPr>
          <w:rFonts w:ascii="Arial" w:hAnsi="Arial" w:cs="Arial"/>
          <w:b/>
          <w:sz w:val="18"/>
          <w:szCs w:val="18"/>
        </w:rPr>
        <w:t>2</w:t>
      </w:r>
      <w:r w:rsidRPr="00226B54">
        <w:rPr>
          <w:rFonts w:ascii="Arial" w:hAnsi="Arial" w:cs="Arial"/>
          <w:b/>
          <w:sz w:val="18"/>
          <w:szCs w:val="18"/>
        </w:rPr>
        <w:t>) Communication</w:t>
      </w:r>
    </w:p>
    <w:p w14:paraId="594686A2" w14:textId="1C5DD0B2" w:rsidR="00F14C2F" w:rsidRPr="00226B54" w:rsidRDefault="009E022B">
      <w:pPr>
        <w:spacing w:after="0"/>
        <w:jc w:val="both"/>
        <w:rPr>
          <w:rFonts w:ascii="Arial" w:hAnsi="Arial" w:cs="Arial"/>
          <w:sz w:val="18"/>
          <w:szCs w:val="18"/>
        </w:rPr>
      </w:pPr>
      <w:r w:rsidRPr="00226B54">
        <w:rPr>
          <w:rFonts w:ascii="Arial" w:hAnsi="Arial" w:cs="Arial"/>
          <w:sz w:val="18"/>
          <w:szCs w:val="18"/>
          <w:u w:val="single"/>
        </w:rPr>
        <w:t>-Les documents de l’A</w:t>
      </w:r>
      <w:r w:rsidR="00774D54">
        <w:rPr>
          <w:rFonts w:ascii="Arial" w:hAnsi="Arial" w:cs="Arial"/>
          <w:sz w:val="18"/>
          <w:szCs w:val="18"/>
          <w:u w:val="single"/>
        </w:rPr>
        <w:t>.</w:t>
      </w:r>
      <w:r w:rsidRPr="00226B54">
        <w:rPr>
          <w:rFonts w:ascii="Arial" w:hAnsi="Arial" w:cs="Arial"/>
          <w:sz w:val="18"/>
          <w:szCs w:val="18"/>
          <w:u w:val="single"/>
        </w:rPr>
        <w:t>O</w:t>
      </w:r>
      <w:r w:rsidR="00774D54">
        <w:rPr>
          <w:rFonts w:ascii="Arial" w:hAnsi="Arial" w:cs="Arial"/>
          <w:sz w:val="18"/>
          <w:szCs w:val="18"/>
          <w:u w:val="single"/>
        </w:rPr>
        <w:t>.</w:t>
      </w:r>
      <w:r w:rsidRPr="00226B54">
        <w:rPr>
          <w:rFonts w:ascii="Arial" w:hAnsi="Arial" w:cs="Arial"/>
          <w:sz w:val="18"/>
          <w:szCs w:val="18"/>
          <w:u w:val="single"/>
        </w:rPr>
        <w:t>T</w:t>
      </w:r>
      <w:r w:rsidR="00774D54">
        <w:rPr>
          <w:rFonts w:ascii="Arial" w:hAnsi="Arial" w:cs="Arial"/>
          <w:sz w:val="18"/>
          <w:szCs w:val="18"/>
          <w:u w:val="single"/>
        </w:rPr>
        <w:t>.</w:t>
      </w:r>
      <w:r w:rsidRPr="00226B54">
        <w:rPr>
          <w:rFonts w:ascii="Arial" w:hAnsi="Arial" w:cs="Arial"/>
          <w:sz w:val="18"/>
          <w:szCs w:val="18"/>
        </w:rPr>
        <w:t xml:space="preserve"> sont disponibles </w:t>
      </w:r>
      <w:r w:rsidR="00AF5718">
        <w:rPr>
          <w:rFonts w:ascii="Arial" w:hAnsi="Arial" w:cs="Arial"/>
          <w:sz w:val="18"/>
          <w:szCs w:val="18"/>
        </w:rPr>
        <w:t xml:space="preserve">sur le site internet de la Commune </w:t>
      </w:r>
      <w:hyperlink r:id="rId6" w:history="1">
        <w:r w:rsidR="00AF5718" w:rsidRPr="009C196D">
          <w:rPr>
            <w:rStyle w:val="Lienhypertexte"/>
            <w:rFonts w:ascii="Arial" w:hAnsi="Arial" w:cs="Arial"/>
            <w:sz w:val="18"/>
            <w:szCs w:val="18"/>
          </w:rPr>
          <w:t>www.roquebrune.com</w:t>
        </w:r>
      </w:hyperlink>
      <w:r w:rsidR="00AF5718">
        <w:rPr>
          <w:rFonts w:ascii="Arial" w:hAnsi="Arial" w:cs="Arial"/>
          <w:sz w:val="18"/>
          <w:szCs w:val="18"/>
        </w:rPr>
        <w:t xml:space="preserve"> sur la page dédiée au domaine public (Votre ville </w:t>
      </w:r>
      <w:r w:rsidR="00AF5718" w:rsidRPr="00AF5718">
        <w:rPr>
          <w:rFonts w:ascii="Arial" w:hAnsi="Arial" w:cs="Arial"/>
          <w:sz w:val="18"/>
          <w:szCs w:val="18"/>
        </w:rPr>
        <w:sym w:font="Wingdings" w:char="F0E0"/>
      </w:r>
      <w:r w:rsidR="00AF5718">
        <w:rPr>
          <w:rFonts w:ascii="Arial" w:hAnsi="Arial" w:cs="Arial"/>
          <w:sz w:val="18"/>
          <w:szCs w:val="18"/>
        </w:rPr>
        <w:t xml:space="preserve"> vie économique -&gt; occupations du domaine public -&gt; documents à télécharger).</w:t>
      </w:r>
    </w:p>
    <w:p w14:paraId="01A7D24B" w14:textId="7EED7CA4" w:rsidR="00F14C2F" w:rsidRPr="00226B54" w:rsidRDefault="009E022B">
      <w:pPr>
        <w:spacing w:after="0"/>
        <w:jc w:val="both"/>
        <w:rPr>
          <w:rFonts w:ascii="Arial" w:hAnsi="Arial" w:cs="Arial"/>
          <w:sz w:val="18"/>
          <w:szCs w:val="18"/>
        </w:rPr>
      </w:pPr>
      <w:r w:rsidRPr="00226B54">
        <w:rPr>
          <w:rFonts w:ascii="Arial" w:hAnsi="Arial" w:cs="Arial"/>
          <w:sz w:val="18"/>
          <w:szCs w:val="18"/>
          <w:u w:val="single"/>
        </w:rPr>
        <w:t>-Adresse à la laquelle des info</w:t>
      </w:r>
      <w:r w:rsidR="00226B54" w:rsidRPr="00226B54">
        <w:rPr>
          <w:rFonts w:ascii="Arial" w:hAnsi="Arial" w:cs="Arial"/>
          <w:sz w:val="18"/>
          <w:szCs w:val="18"/>
          <w:u w:val="single"/>
        </w:rPr>
        <w:t>rmations</w:t>
      </w:r>
      <w:r w:rsidRPr="00226B54">
        <w:rPr>
          <w:rFonts w:ascii="Arial" w:hAnsi="Arial" w:cs="Arial"/>
          <w:sz w:val="18"/>
          <w:szCs w:val="18"/>
          <w:u w:val="single"/>
        </w:rPr>
        <w:t xml:space="preserve"> complémentaires</w:t>
      </w:r>
      <w:r w:rsidRPr="00226B54">
        <w:rPr>
          <w:rFonts w:ascii="Arial" w:hAnsi="Arial" w:cs="Arial"/>
          <w:sz w:val="18"/>
          <w:szCs w:val="18"/>
        </w:rPr>
        <w:t xml:space="preserve"> </w:t>
      </w:r>
      <w:r w:rsidRPr="00A86C57">
        <w:rPr>
          <w:rFonts w:ascii="Arial" w:hAnsi="Arial" w:cs="Arial"/>
          <w:sz w:val="18"/>
          <w:szCs w:val="18"/>
          <w:u w:val="single"/>
        </w:rPr>
        <w:t>peuvent être obtenues</w:t>
      </w:r>
      <w:r w:rsidR="00A86C57" w:rsidRPr="00A86C57">
        <w:rPr>
          <w:rFonts w:ascii="Arial" w:hAnsi="Arial" w:cs="Arial"/>
          <w:sz w:val="18"/>
          <w:szCs w:val="18"/>
          <w:u w:val="single"/>
        </w:rPr>
        <w:t xml:space="preserve"> et où les</w:t>
      </w:r>
      <w:r w:rsidR="00A86C57">
        <w:rPr>
          <w:rFonts w:ascii="Arial" w:hAnsi="Arial" w:cs="Arial"/>
          <w:sz w:val="18"/>
          <w:szCs w:val="18"/>
          <w:u w:val="single"/>
        </w:rPr>
        <w:t xml:space="preserve"> </w:t>
      </w:r>
      <w:r w:rsidR="00A86C57" w:rsidRPr="00226B54">
        <w:rPr>
          <w:rFonts w:ascii="Arial" w:hAnsi="Arial" w:cs="Arial"/>
          <w:sz w:val="18"/>
          <w:szCs w:val="18"/>
          <w:u w:val="single"/>
        </w:rPr>
        <w:t>offres ou les demandes de participation doivent être envoyées</w:t>
      </w:r>
      <w:r w:rsidRPr="00226B54">
        <w:rPr>
          <w:rFonts w:ascii="Arial" w:hAnsi="Arial" w:cs="Arial"/>
          <w:sz w:val="18"/>
          <w:szCs w:val="18"/>
        </w:rPr>
        <w:t> : Voir le Règlement de la consultation</w:t>
      </w:r>
    </w:p>
    <w:p w14:paraId="3E20A24B" w14:textId="77777777" w:rsidR="00F14C2F" w:rsidRPr="00226B54" w:rsidRDefault="00F14C2F">
      <w:pPr>
        <w:spacing w:after="0"/>
        <w:jc w:val="both"/>
        <w:rPr>
          <w:rFonts w:ascii="Arial" w:hAnsi="Arial" w:cs="Arial"/>
          <w:sz w:val="18"/>
          <w:szCs w:val="18"/>
        </w:rPr>
      </w:pPr>
    </w:p>
    <w:p w14:paraId="04FEE207" w14:textId="77777777" w:rsidR="00F14C2F" w:rsidRPr="00226B54" w:rsidRDefault="009E022B">
      <w:pPr>
        <w:spacing w:after="0"/>
        <w:jc w:val="both"/>
        <w:rPr>
          <w:rFonts w:ascii="Arial" w:hAnsi="Arial" w:cs="Arial"/>
          <w:b/>
          <w:u w:val="single"/>
        </w:rPr>
      </w:pPr>
      <w:r w:rsidRPr="00226B54">
        <w:rPr>
          <w:rFonts w:ascii="Arial" w:hAnsi="Arial" w:cs="Arial"/>
          <w:b/>
          <w:u w:val="single"/>
        </w:rPr>
        <w:t>Section II : Objet</w:t>
      </w:r>
    </w:p>
    <w:p w14:paraId="4131E4A9" w14:textId="77777777" w:rsidR="00F14C2F" w:rsidRPr="00226B54" w:rsidRDefault="00F14C2F">
      <w:pPr>
        <w:spacing w:after="0"/>
        <w:jc w:val="both"/>
        <w:rPr>
          <w:rFonts w:ascii="Arial" w:hAnsi="Arial" w:cs="Arial"/>
          <w:sz w:val="18"/>
          <w:szCs w:val="18"/>
        </w:rPr>
      </w:pPr>
    </w:p>
    <w:p w14:paraId="321DF120" w14:textId="77777777" w:rsidR="00F14C2F" w:rsidRPr="00226B54" w:rsidRDefault="009E022B">
      <w:pPr>
        <w:spacing w:after="0"/>
        <w:jc w:val="both"/>
        <w:rPr>
          <w:rFonts w:ascii="Arial" w:hAnsi="Arial" w:cs="Arial"/>
          <w:sz w:val="18"/>
          <w:szCs w:val="18"/>
        </w:rPr>
      </w:pPr>
      <w:r w:rsidRPr="00226B54">
        <w:rPr>
          <w:rFonts w:ascii="Arial" w:hAnsi="Arial" w:cs="Arial"/>
          <w:b/>
          <w:sz w:val="18"/>
          <w:szCs w:val="18"/>
          <w:u w:val="single"/>
        </w:rPr>
        <w:t>II.1) Intitulé</w:t>
      </w:r>
    </w:p>
    <w:p w14:paraId="50EDE27D" w14:textId="2E85A40F" w:rsidR="00F14C2F" w:rsidRPr="00226B54" w:rsidRDefault="00582BB5">
      <w:pPr>
        <w:spacing w:after="0"/>
        <w:jc w:val="both"/>
        <w:rPr>
          <w:rFonts w:ascii="Arial" w:hAnsi="Arial" w:cs="Arial"/>
          <w:b/>
          <w:bCs/>
          <w:sz w:val="18"/>
          <w:szCs w:val="18"/>
        </w:rPr>
      </w:pPr>
      <w:r>
        <w:rPr>
          <w:rFonts w:ascii="Arial" w:hAnsi="Arial" w:cs="Arial"/>
          <w:b/>
          <w:bCs/>
          <w:sz w:val="18"/>
          <w:szCs w:val="18"/>
        </w:rPr>
        <w:t>Gestion</w:t>
      </w:r>
      <w:r w:rsidR="009408B7">
        <w:rPr>
          <w:rFonts w:ascii="Arial" w:hAnsi="Arial" w:cs="Arial"/>
          <w:b/>
          <w:bCs/>
          <w:sz w:val="18"/>
          <w:szCs w:val="18"/>
        </w:rPr>
        <w:t xml:space="preserve">, Entretien et </w:t>
      </w:r>
      <w:r>
        <w:rPr>
          <w:rFonts w:ascii="Arial" w:hAnsi="Arial" w:cs="Arial"/>
          <w:b/>
          <w:bCs/>
          <w:sz w:val="18"/>
          <w:szCs w:val="18"/>
        </w:rPr>
        <w:t>Exploitation des pistes de padel – impasse des anges (quartier de l’Iscle) - Village</w:t>
      </w:r>
    </w:p>
    <w:p w14:paraId="5116C62D" w14:textId="77777777" w:rsidR="00F14C2F" w:rsidRPr="00226B54" w:rsidRDefault="00F14C2F">
      <w:pPr>
        <w:spacing w:after="0"/>
        <w:jc w:val="both"/>
        <w:rPr>
          <w:rFonts w:ascii="Arial" w:hAnsi="Arial" w:cs="Arial"/>
          <w:b/>
          <w:sz w:val="18"/>
          <w:szCs w:val="18"/>
          <w:u w:val="single"/>
        </w:rPr>
      </w:pPr>
    </w:p>
    <w:p w14:paraId="71BD9458" w14:textId="77777777" w:rsidR="00F14C2F" w:rsidRPr="00226B54" w:rsidRDefault="009E022B">
      <w:pPr>
        <w:spacing w:after="0"/>
        <w:jc w:val="both"/>
        <w:rPr>
          <w:rFonts w:ascii="Arial" w:hAnsi="Arial" w:cs="Arial"/>
          <w:b/>
          <w:sz w:val="18"/>
          <w:szCs w:val="18"/>
          <w:u w:val="single"/>
        </w:rPr>
      </w:pPr>
      <w:r w:rsidRPr="00226B54">
        <w:rPr>
          <w:rFonts w:ascii="Arial" w:hAnsi="Arial" w:cs="Arial"/>
          <w:b/>
          <w:sz w:val="18"/>
          <w:szCs w:val="18"/>
          <w:u w:val="single"/>
        </w:rPr>
        <w:t>II.2) Description</w:t>
      </w:r>
      <w:r w:rsidRPr="00226B54">
        <w:rPr>
          <w:rFonts w:ascii="Arial" w:eastAsia="MyriadPro-LightIt" w:hAnsi="Arial" w:cs="Arial"/>
          <w:i/>
          <w:iCs/>
          <w:sz w:val="18"/>
          <w:szCs w:val="18"/>
        </w:rPr>
        <w:t xml:space="preserve"> </w:t>
      </w:r>
    </w:p>
    <w:p w14:paraId="286F936D" w14:textId="194B7325" w:rsidR="0088556D" w:rsidRPr="00226B54" w:rsidRDefault="009E022B" w:rsidP="0088556D">
      <w:pPr>
        <w:spacing w:after="0"/>
        <w:jc w:val="both"/>
        <w:rPr>
          <w:rFonts w:ascii="Arial" w:hAnsi="Arial" w:cs="Arial"/>
          <w:sz w:val="18"/>
          <w:szCs w:val="18"/>
        </w:rPr>
      </w:pPr>
      <w:r w:rsidRPr="00226B54">
        <w:rPr>
          <w:rFonts w:ascii="Arial" w:hAnsi="Arial" w:cs="Arial"/>
          <w:sz w:val="18"/>
          <w:szCs w:val="18"/>
        </w:rPr>
        <w:t>La convention d’occupation du domaine public projetée a pour objet d’autoriser l’</w:t>
      </w:r>
      <w:r w:rsidR="002F1E01">
        <w:rPr>
          <w:rFonts w:ascii="Arial" w:hAnsi="Arial" w:cs="Arial"/>
          <w:sz w:val="18"/>
          <w:szCs w:val="18"/>
        </w:rPr>
        <w:t>O</w:t>
      </w:r>
      <w:r w:rsidRPr="00226B54">
        <w:rPr>
          <w:rFonts w:ascii="Arial" w:hAnsi="Arial" w:cs="Arial"/>
          <w:sz w:val="18"/>
          <w:szCs w:val="18"/>
        </w:rPr>
        <w:t xml:space="preserve">ccupant à occuper et à utiliser une emprise du domaine public constituée par les espaces visés à la </w:t>
      </w:r>
      <w:r w:rsidR="00687099">
        <w:rPr>
          <w:rFonts w:ascii="Arial" w:hAnsi="Arial" w:cs="Arial"/>
          <w:sz w:val="18"/>
          <w:szCs w:val="18"/>
        </w:rPr>
        <w:t>c</w:t>
      </w:r>
      <w:r w:rsidRPr="00226B54">
        <w:rPr>
          <w:rFonts w:ascii="Arial" w:hAnsi="Arial" w:cs="Arial"/>
          <w:sz w:val="18"/>
          <w:szCs w:val="18"/>
        </w:rPr>
        <w:t>onvention et ce dans les conditions qu’elle définit.</w:t>
      </w:r>
      <w:r w:rsidR="00A86C57">
        <w:rPr>
          <w:rFonts w:ascii="Arial" w:hAnsi="Arial" w:cs="Arial"/>
          <w:sz w:val="18"/>
          <w:szCs w:val="18"/>
        </w:rPr>
        <w:t xml:space="preserve"> </w:t>
      </w:r>
      <w:r w:rsidR="0088556D" w:rsidRPr="00226B54">
        <w:rPr>
          <w:rFonts w:ascii="Arial" w:hAnsi="Arial" w:cs="Arial"/>
          <w:sz w:val="18"/>
          <w:szCs w:val="18"/>
        </w:rPr>
        <w:t xml:space="preserve">Notamment le </w:t>
      </w:r>
      <w:r w:rsidRPr="00226B54">
        <w:rPr>
          <w:rFonts w:ascii="Arial" w:hAnsi="Arial" w:cs="Arial"/>
          <w:sz w:val="18"/>
          <w:szCs w:val="18"/>
        </w:rPr>
        <w:t>candidat</w:t>
      </w:r>
      <w:r w:rsidR="0088556D" w:rsidRPr="00226B54">
        <w:rPr>
          <w:rFonts w:ascii="Arial" w:hAnsi="Arial" w:cs="Arial"/>
          <w:sz w:val="18"/>
          <w:szCs w:val="18"/>
        </w:rPr>
        <w:t> :</w:t>
      </w:r>
    </w:p>
    <w:p w14:paraId="6852CAEA" w14:textId="22880A15" w:rsidR="0088556D" w:rsidRPr="00687099" w:rsidRDefault="00D97A2E" w:rsidP="00A86C57">
      <w:pPr>
        <w:spacing w:after="0"/>
        <w:ind w:left="142"/>
        <w:jc w:val="both"/>
        <w:rPr>
          <w:rFonts w:ascii="Arial" w:hAnsi="Arial" w:cs="Arial"/>
          <w:color w:val="000000"/>
          <w:sz w:val="18"/>
          <w:szCs w:val="18"/>
        </w:rPr>
      </w:pPr>
      <w:r w:rsidRPr="00687099">
        <w:rPr>
          <w:rFonts w:ascii="Arial" w:hAnsi="Arial" w:cs="Arial"/>
          <w:color w:val="000000"/>
          <w:sz w:val="18"/>
          <w:szCs w:val="18"/>
        </w:rPr>
        <w:t>-</w:t>
      </w:r>
      <w:r w:rsidR="009E6CD0" w:rsidRPr="00687099">
        <w:rPr>
          <w:rFonts w:ascii="Arial" w:hAnsi="Arial" w:cs="Arial"/>
          <w:color w:val="000000"/>
          <w:sz w:val="18"/>
          <w:szCs w:val="18"/>
        </w:rPr>
        <w:t xml:space="preserve"> assurer la gestion et l’exploitation des 2 pistes de padel et leurs abords portant sur la location de créneaux horaires aux usagers licenciés ou non licenciés de la Fédération Française de Tennis ; l’organisation de compétitions amicales et / ou officielles ; d’animations dédiées, etc.</w:t>
      </w:r>
      <w:r w:rsidR="00671131" w:rsidRPr="00687099">
        <w:rPr>
          <w:rFonts w:ascii="Arial" w:hAnsi="Arial" w:cs="Arial"/>
          <w:color w:val="000000"/>
          <w:sz w:val="18"/>
          <w:szCs w:val="18"/>
        </w:rPr>
        <w:t xml:space="preserve"> </w:t>
      </w:r>
      <w:r w:rsidR="00226B54" w:rsidRPr="00687099">
        <w:rPr>
          <w:rFonts w:ascii="Arial" w:hAnsi="Arial" w:cs="Arial"/>
          <w:color w:val="000000"/>
          <w:sz w:val="18"/>
          <w:szCs w:val="18"/>
        </w:rPr>
        <w:t>;</w:t>
      </w:r>
    </w:p>
    <w:p w14:paraId="4CF56413" w14:textId="2E4B2C55" w:rsidR="009E6CD0" w:rsidRPr="00687099" w:rsidRDefault="009E6CD0" w:rsidP="00A86C57">
      <w:pPr>
        <w:spacing w:after="0"/>
        <w:ind w:left="142"/>
        <w:jc w:val="both"/>
        <w:rPr>
          <w:rFonts w:ascii="Arial" w:hAnsi="Arial" w:cs="Arial"/>
          <w:color w:val="000000"/>
          <w:sz w:val="18"/>
          <w:szCs w:val="18"/>
        </w:rPr>
      </w:pPr>
      <w:r w:rsidRPr="00687099">
        <w:rPr>
          <w:rFonts w:ascii="Arial" w:hAnsi="Arial" w:cs="Arial"/>
          <w:color w:val="000000"/>
          <w:sz w:val="18"/>
          <w:szCs w:val="18"/>
        </w:rPr>
        <w:t>- l’exploitation des ventes de produits dédiés à la pratique du padel : location de raquettes, vente de balles</w:t>
      </w:r>
      <w:r w:rsidR="00687099" w:rsidRPr="00687099">
        <w:rPr>
          <w:rFonts w:ascii="Arial" w:hAnsi="Arial" w:cs="Arial"/>
          <w:color w:val="000000"/>
          <w:sz w:val="18"/>
          <w:szCs w:val="18"/>
        </w:rPr>
        <w:t xml:space="preserve">, </w:t>
      </w:r>
      <w:r w:rsidRPr="00687099">
        <w:rPr>
          <w:rFonts w:ascii="Arial" w:hAnsi="Arial" w:cs="Arial"/>
          <w:color w:val="000000"/>
          <w:sz w:val="18"/>
          <w:szCs w:val="18"/>
        </w:rPr>
        <w:t>de raquettes</w:t>
      </w:r>
      <w:r w:rsidR="00687099" w:rsidRPr="00687099">
        <w:rPr>
          <w:rFonts w:ascii="Arial" w:hAnsi="Arial" w:cs="Arial"/>
          <w:color w:val="000000"/>
          <w:sz w:val="18"/>
          <w:szCs w:val="18"/>
        </w:rPr>
        <w:t xml:space="preserve">, </w:t>
      </w:r>
      <w:r w:rsidRPr="00687099">
        <w:rPr>
          <w:rFonts w:ascii="Arial" w:hAnsi="Arial" w:cs="Arial"/>
          <w:color w:val="000000"/>
          <w:sz w:val="18"/>
          <w:szCs w:val="18"/>
        </w:rPr>
        <w:t>de produits type tenues</w:t>
      </w:r>
      <w:r w:rsidR="00687099" w:rsidRPr="00687099">
        <w:rPr>
          <w:rFonts w:ascii="Arial" w:hAnsi="Arial" w:cs="Arial"/>
          <w:color w:val="000000"/>
          <w:sz w:val="18"/>
          <w:szCs w:val="18"/>
        </w:rPr>
        <w:t>, sacs, etc. ;</w:t>
      </w:r>
    </w:p>
    <w:p w14:paraId="69201235" w14:textId="45DCBD8E" w:rsidR="00687099" w:rsidRPr="00687099" w:rsidRDefault="00687099" w:rsidP="00A86C57">
      <w:pPr>
        <w:spacing w:after="0"/>
        <w:ind w:left="142"/>
        <w:jc w:val="both"/>
        <w:rPr>
          <w:rFonts w:ascii="Arial" w:hAnsi="Arial" w:cs="Arial"/>
          <w:color w:val="000000"/>
          <w:sz w:val="18"/>
          <w:szCs w:val="18"/>
        </w:rPr>
      </w:pPr>
      <w:r w:rsidRPr="00687099">
        <w:rPr>
          <w:rFonts w:ascii="Arial" w:hAnsi="Arial" w:cs="Arial"/>
          <w:color w:val="000000"/>
          <w:sz w:val="18"/>
          <w:szCs w:val="18"/>
        </w:rPr>
        <w:t>- l’entretien courant des structures et des abords ;</w:t>
      </w:r>
    </w:p>
    <w:p w14:paraId="1BBAFCE4" w14:textId="4060C687" w:rsidR="00F14C2F" w:rsidRPr="00687099" w:rsidRDefault="00D97A2E" w:rsidP="00A86C57">
      <w:pPr>
        <w:spacing w:after="0"/>
        <w:ind w:left="142"/>
        <w:jc w:val="both"/>
        <w:rPr>
          <w:rFonts w:ascii="Arial" w:hAnsi="Arial" w:cs="Arial"/>
          <w:color w:val="000000"/>
          <w:sz w:val="18"/>
          <w:szCs w:val="18"/>
        </w:rPr>
      </w:pPr>
      <w:r w:rsidRPr="00687099">
        <w:rPr>
          <w:rFonts w:ascii="Arial" w:hAnsi="Arial" w:cs="Arial"/>
          <w:color w:val="000000"/>
          <w:sz w:val="18"/>
          <w:szCs w:val="18"/>
        </w:rPr>
        <w:t>-</w:t>
      </w:r>
      <w:r w:rsidR="00687099" w:rsidRPr="00687099">
        <w:rPr>
          <w:rFonts w:ascii="Arial" w:hAnsi="Arial" w:cs="Arial"/>
          <w:color w:val="000000"/>
          <w:sz w:val="18"/>
          <w:szCs w:val="18"/>
        </w:rPr>
        <w:t xml:space="preserve"> </w:t>
      </w:r>
      <w:r w:rsidR="009E022B" w:rsidRPr="00687099">
        <w:rPr>
          <w:rFonts w:ascii="Arial" w:hAnsi="Arial" w:cs="Arial"/>
          <w:color w:val="000000"/>
          <w:sz w:val="18"/>
          <w:szCs w:val="18"/>
        </w:rPr>
        <w:t>assurera la gestion totale et complète de son activité, sans lien de subordination avec la Commune ;</w:t>
      </w:r>
    </w:p>
    <w:p w14:paraId="6F84807B" w14:textId="18B4CA7C" w:rsidR="00F14C2F" w:rsidRPr="00687099" w:rsidRDefault="00D97A2E" w:rsidP="00A86C57">
      <w:pPr>
        <w:spacing w:after="0"/>
        <w:ind w:left="142"/>
        <w:jc w:val="both"/>
        <w:rPr>
          <w:rFonts w:ascii="Arial" w:hAnsi="Arial" w:cs="Arial"/>
          <w:color w:val="000000"/>
          <w:sz w:val="18"/>
          <w:szCs w:val="18"/>
        </w:rPr>
      </w:pPr>
      <w:r w:rsidRPr="00687099">
        <w:rPr>
          <w:rFonts w:ascii="Arial" w:hAnsi="Arial" w:cs="Arial"/>
          <w:color w:val="000000"/>
          <w:sz w:val="18"/>
          <w:szCs w:val="18"/>
        </w:rPr>
        <w:t>-</w:t>
      </w:r>
      <w:r w:rsidR="009E022B" w:rsidRPr="00687099">
        <w:rPr>
          <w:rFonts w:ascii="Arial" w:hAnsi="Arial" w:cs="Arial"/>
          <w:color w:val="000000"/>
          <w:sz w:val="18"/>
          <w:szCs w:val="18"/>
        </w:rPr>
        <w:t>procèdera au paiement d’une redevance</w:t>
      </w:r>
      <w:r w:rsidR="00E84352" w:rsidRPr="00687099">
        <w:rPr>
          <w:rFonts w:ascii="Arial" w:hAnsi="Arial" w:cs="Arial"/>
          <w:color w:val="000000"/>
          <w:sz w:val="18"/>
          <w:szCs w:val="18"/>
        </w:rPr>
        <w:t xml:space="preserve"> annuelle</w:t>
      </w:r>
      <w:r w:rsidR="009E6CD0" w:rsidRPr="00687099">
        <w:rPr>
          <w:rFonts w:ascii="Arial" w:hAnsi="Arial" w:cs="Arial"/>
          <w:color w:val="000000"/>
          <w:sz w:val="18"/>
          <w:szCs w:val="18"/>
        </w:rPr>
        <w:t xml:space="preserve"> fixe</w:t>
      </w:r>
      <w:r w:rsidR="00E84352" w:rsidRPr="00687099">
        <w:rPr>
          <w:rFonts w:ascii="Arial" w:hAnsi="Arial" w:cs="Arial"/>
          <w:color w:val="000000"/>
          <w:sz w:val="18"/>
          <w:szCs w:val="18"/>
        </w:rPr>
        <w:t>.</w:t>
      </w:r>
      <w:r w:rsidR="009E022B" w:rsidRPr="00687099">
        <w:rPr>
          <w:rFonts w:ascii="Arial" w:hAnsi="Arial" w:cs="Arial"/>
          <w:color w:val="000000"/>
          <w:sz w:val="18"/>
          <w:szCs w:val="18"/>
        </w:rPr>
        <w:t xml:space="preserve"> </w:t>
      </w:r>
    </w:p>
    <w:p w14:paraId="397A5388" w14:textId="76951330" w:rsidR="00F14C2F" w:rsidRPr="00226B54" w:rsidRDefault="0088556D" w:rsidP="0088556D">
      <w:pPr>
        <w:spacing w:after="0"/>
        <w:jc w:val="both"/>
        <w:rPr>
          <w:rFonts w:ascii="Arial" w:hAnsi="Arial" w:cs="Arial"/>
          <w:sz w:val="18"/>
          <w:szCs w:val="18"/>
        </w:rPr>
      </w:pPr>
      <w:r w:rsidRPr="00226B54">
        <w:rPr>
          <w:rFonts w:ascii="Arial" w:hAnsi="Arial" w:cs="Arial"/>
          <w:sz w:val="18"/>
          <w:szCs w:val="18"/>
        </w:rPr>
        <w:t xml:space="preserve">Il est précisé que </w:t>
      </w:r>
      <w:r w:rsidR="009E022B" w:rsidRPr="00226B54">
        <w:rPr>
          <w:rFonts w:ascii="Arial" w:hAnsi="Arial" w:cs="Arial"/>
          <w:sz w:val="18"/>
          <w:szCs w:val="18"/>
        </w:rPr>
        <w:t>la convention a un caractère précaire et révocable et ne confère à l’</w:t>
      </w:r>
      <w:r w:rsidR="002F1E01">
        <w:rPr>
          <w:rFonts w:ascii="Arial" w:hAnsi="Arial" w:cs="Arial"/>
          <w:sz w:val="18"/>
          <w:szCs w:val="18"/>
        </w:rPr>
        <w:t>O</w:t>
      </w:r>
      <w:r w:rsidR="009E022B" w:rsidRPr="00226B54">
        <w:rPr>
          <w:rFonts w:ascii="Arial" w:hAnsi="Arial" w:cs="Arial"/>
          <w:sz w:val="18"/>
          <w:szCs w:val="18"/>
        </w:rPr>
        <w:t>ccupant ni la propriété commerciale, ni la qualité de concessionnaire de service public ou de travaux publics, ni aucun droit réel au sens de l’article L. 1311-5 du code général des collectivités territoriales.</w:t>
      </w:r>
    </w:p>
    <w:p w14:paraId="24E363AC" w14:textId="0FE172F8" w:rsidR="00F14C2F" w:rsidRPr="00226B54" w:rsidRDefault="00F14C2F">
      <w:pPr>
        <w:spacing w:after="0"/>
        <w:jc w:val="both"/>
        <w:rPr>
          <w:rFonts w:ascii="Arial" w:hAnsi="Arial" w:cs="Arial"/>
          <w:sz w:val="18"/>
          <w:szCs w:val="18"/>
        </w:rPr>
      </w:pPr>
    </w:p>
    <w:p w14:paraId="42737A1A" w14:textId="77777777" w:rsidR="00F14C2F" w:rsidRPr="00226B54" w:rsidRDefault="009E022B">
      <w:pPr>
        <w:spacing w:after="0"/>
        <w:jc w:val="both"/>
        <w:rPr>
          <w:rFonts w:ascii="Arial" w:hAnsi="Arial" w:cs="Arial"/>
          <w:sz w:val="18"/>
          <w:szCs w:val="18"/>
        </w:rPr>
      </w:pPr>
      <w:r w:rsidRPr="00226B54">
        <w:rPr>
          <w:rFonts w:ascii="Arial" w:hAnsi="Arial" w:cs="Arial"/>
          <w:sz w:val="18"/>
          <w:szCs w:val="18"/>
          <w:u w:val="single"/>
        </w:rPr>
        <w:t>II.2.5 : Critères d’attribution de la convention :</w:t>
      </w:r>
      <w:r w:rsidRPr="00226B54">
        <w:rPr>
          <w:rFonts w:ascii="Arial" w:hAnsi="Arial" w:cs="Arial"/>
          <w:sz w:val="18"/>
          <w:szCs w:val="18"/>
        </w:rPr>
        <w:t xml:space="preserve"> </w:t>
      </w:r>
    </w:p>
    <w:p w14:paraId="0E140D15" w14:textId="77777777" w:rsidR="00226B54" w:rsidRPr="00226B54" w:rsidRDefault="00226B54" w:rsidP="00226B54">
      <w:pPr>
        <w:spacing w:after="0" w:line="240" w:lineRule="auto"/>
        <w:jc w:val="center"/>
        <w:rPr>
          <w:rFonts w:ascii="Arial" w:hAnsi="Arial" w:cs="Arial"/>
          <w:sz w:val="10"/>
          <w:szCs w:val="10"/>
        </w:rPr>
      </w:pPr>
    </w:p>
    <w:p w14:paraId="3FFD0BFC" w14:textId="2BC02182" w:rsidR="00226B54" w:rsidRDefault="009E022B" w:rsidP="00226B54">
      <w:pPr>
        <w:spacing w:after="0" w:line="240" w:lineRule="auto"/>
        <w:jc w:val="center"/>
        <w:rPr>
          <w:rFonts w:ascii="Arial" w:hAnsi="Arial" w:cs="Arial"/>
          <w:sz w:val="18"/>
          <w:szCs w:val="18"/>
        </w:rPr>
      </w:pPr>
      <w:r w:rsidRPr="00226B54">
        <w:rPr>
          <w:rFonts w:ascii="Arial" w:hAnsi="Arial" w:cs="Arial"/>
          <w:sz w:val="18"/>
          <w:szCs w:val="18"/>
        </w:rPr>
        <w:t>1/ Montant de la redevance</w:t>
      </w:r>
      <w:r w:rsidR="00226B54" w:rsidRPr="00226B54">
        <w:rPr>
          <w:rFonts w:ascii="Arial" w:hAnsi="Arial" w:cs="Arial"/>
          <w:sz w:val="18"/>
          <w:szCs w:val="18"/>
        </w:rPr>
        <w:t xml:space="preserve"> </w:t>
      </w:r>
      <w:r w:rsidRPr="00226B54">
        <w:rPr>
          <w:rFonts w:ascii="Arial" w:hAnsi="Arial" w:cs="Arial"/>
          <w:sz w:val="18"/>
          <w:szCs w:val="18"/>
        </w:rPr>
        <w:t xml:space="preserve">: </w:t>
      </w:r>
      <w:r w:rsidR="009E6CD0">
        <w:rPr>
          <w:rFonts w:ascii="Arial" w:hAnsi="Arial" w:cs="Arial"/>
          <w:sz w:val="18"/>
          <w:szCs w:val="18"/>
        </w:rPr>
        <w:t>40</w:t>
      </w:r>
      <w:r w:rsidRPr="00226B54">
        <w:rPr>
          <w:rFonts w:ascii="Arial" w:hAnsi="Arial" w:cs="Arial"/>
          <w:sz w:val="18"/>
          <w:szCs w:val="18"/>
        </w:rPr>
        <w:t xml:space="preserve"> %</w:t>
      </w:r>
    </w:p>
    <w:p w14:paraId="5FF652AE" w14:textId="53B04111" w:rsidR="00F14C2F" w:rsidRDefault="009E022B" w:rsidP="00226B54">
      <w:pPr>
        <w:spacing w:after="0" w:line="240" w:lineRule="auto"/>
        <w:jc w:val="center"/>
        <w:rPr>
          <w:rFonts w:ascii="Arial" w:hAnsi="Arial" w:cs="Arial"/>
          <w:sz w:val="18"/>
          <w:szCs w:val="18"/>
        </w:rPr>
      </w:pPr>
      <w:r w:rsidRPr="00226B54">
        <w:rPr>
          <w:rFonts w:ascii="Arial" w:hAnsi="Arial" w:cs="Arial"/>
          <w:sz w:val="18"/>
          <w:szCs w:val="18"/>
        </w:rPr>
        <w:t xml:space="preserve">2/ Valeur technique : </w:t>
      </w:r>
      <w:r w:rsidR="009E6CD0">
        <w:rPr>
          <w:rFonts w:ascii="Arial" w:hAnsi="Arial" w:cs="Arial"/>
          <w:sz w:val="18"/>
          <w:szCs w:val="18"/>
        </w:rPr>
        <w:t>60</w:t>
      </w:r>
      <w:r w:rsidRPr="00226B54">
        <w:rPr>
          <w:rFonts w:ascii="Arial" w:hAnsi="Arial" w:cs="Arial"/>
          <w:sz w:val="18"/>
          <w:szCs w:val="18"/>
        </w:rPr>
        <w:t xml:space="preserve"> %</w:t>
      </w:r>
    </w:p>
    <w:p w14:paraId="56524373" w14:textId="77777777" w:rsidR="0088556D" w:rsidRPr="00226B54" w:rsidRDefault="0088556D" w:rsidP="0088556D">
      <w:pPr>
        <w:spacing w:after="0" w:line="240" w:lineRule="auto"/>
        <w:ind w:left="3969"/>
        <w:jc w:val="both"/>
        <w:rPr>
          <w:rFonts w:ascii="Arial" w:hAnsi="Arial" w:cs="Arial"/>
          <w:sz w:val="10"/>
          <w:szCs w:val="10"/>
        </w:rPr>
      </w:pPr>
    </w:p>
    <w:p w14:paraId="4BBFE278" w14:textId="3D2AFA21" w:rsidR="00F14C2F" w:rsidRPr="00226B54" w:rsidRDefault="009E022B" w:rsidP="0088556D">
      <w:pPr>
        <w:jc w:val="both"/>
        <w:rPr>
          <w:rFonts w:ascii="Arial" w:hAnsi="Arial" w:cs="Arial"/>
          <w:color w:val="FF0000"/>
          <w:sz w:val="18"/>
          <w:szCs w:val="18"/>
        </w:rPr>
      </w:pPr>
      <w:r w:rsidRPr="00226B54">
        <w:rPr>
          <w:rFonts w:ascii="Arial" w:hAnsi="Arial" w:cs="Arial"/>
          <w:sz w:val="18"/>
          <w:szCs w:val="18"/>
          <w:u w:val="single"/>
        </w:rPr>
        <w:t>II.2.7 : Durée :</w:t>
      </w:r>
      <w:r w:rsidRPr="00226B54">
        <w:rPr>
          <w:rFonts w:ascii="Arial" w:hAnsi="Arial" w:cs="Arial"/>
          <w:sz w:val="18"/>
          <w:szCs w:val="18"/>
        </w:rPr>
        <w:t xml:space="preserve"> </w:t>
      </w:r>
      <w:r w:rsidR="0088556D" w:rsidRPr="00226B54">
        <w:rPr>
          <w:rFonts w:ascii="Arial" w:hAnsi="Arial" w:cs="Arial"/>
          <w:sz w:val="18"/>
          <w:szCs w:val="18"/>
        </w:rPr>
        <w:t xml:space="preserve">La présente convention est conclue pour une durée de </w:t>
      </w:r>
      <w:r w:rsidR="009E2120">
        <w:rPr>
          <w:rFonts w:ascii="Arial" w:hAnsi="Arial" w:cs="Arial"/>
          <w:sz w:val="18"/>
          <w:szCs w:val="18"/>
        </w:rPr>
        <w:t>7 ans (sept)</w:t>
      </w:r>
      <w:r w:rsidR="0088556D" w:rsidRPr="00226B54">
        <w:rPr>
          <w:rFonts w:ascii="Arial" w:hAnsi="Arial" w:cs="Arial"/>
          <w:sz w:val="18"/>
          <w:szCs w:val="18"/>
        </w:rPr>
        <w:t xml:space="preserve"> </w:t>
      </w:r>
      <w:r w:rsidR="0073126E">
        <w:rPr>
          <w:rFonts w:ascii="Arial" w:hAnsi="Arial" w:cs="Arial"/>
          <w:sz w:val="18"/>
          <w:szCs w:val="18"/>
        </w:rPr>
        <w:t xml:space="preserve">non </w:t>
      </w:r>
      <w:r w:rsidR="009E6CD0">
        <w:rPr>
          <w:rFonts w:ascii="Arial" w:hAnsi="Arial" w:cs="Arial"/>
          <w:sz w:val="18"/>
          <w:szCs w:val="18"/>
        </w:rPr>
        <w:t xml:space="preserve">renouvelable </w:t>
      </w:r>
      <w:r w:rsidR="0088556D" w:rsidRPr="00226B54">
        <w:rPr>
          <w:rFonts w:ascii="Arial" w:hAnsi="Arial" w:cs="Arial"/>
          <w:sz w:val="18"/>
          <w:szCs w:val="18"/>
        </w:rPr>
        <w:t xml:space="preserve">à compter de la notification de la présente convention. </w:t>
      </w:r>
    </w:p>
    <w:p w14:paraId="1B5FFECC" w14:textId="77777777" w:rsidR="00F14C2F" w:rsidRDefault="009E022B">
      <w:pPr>
        <w:jc w:val="both"/>
        <w:rPr>
          <w:rFonts w:ascii="Arial" w:hAnsi="Arial" w:cs="Arial"/>
          <w:b/>
          <w:u w:val="single"/>
        </w:rPr>
      </w:pPr>
      <w:r w:rsidRPr="00226B54">
        <w:rPr>
          <w:rFonts w:ascii="Arial" w:hAnsi="Arial" w:cs="Arial"/>
          <w:b/>
          <w:u w:val="single"/>
        </w:rPr>
        <w:t>Section III : Renseignements d’ordre juridique, économique, financier et technique</w:t>
      </w:r>
    </w:p>
    <w:p w14:paraId="5B270F52" w14:textId="0E7DCF26" w:rsidR="00315A0C" w:rsidRDefault="00315A0C" w:rsidP="00315A0C">
      <w:pPr>
        <w:spacing w:after="0"/>
        <w:jc w:val="both"/>
        <w:rPr>
          <w:rFonts w:ascii="Arial" w:hAnsi="Arial" w:cs="Arial"/>
          <w:sz w:val="18"/>
          <w:szCs w:val="18"/>
        </w:rPr>
      </w:pPr>
      <w:r w:rsidRPr="00226B54">
        <w:rPr>
          <w:rFonts w:ascii="Arial" w:hAnsi="Arial" w:cs="Arial"/>
          <w:sz w:val="18"/>
          <w:szCs w:val="18"/>
        </w:rPr>
        <w:t>Voir le règlement de la consultation.</w:t>
      </w:r>
    </w:p>
    <w:p w14:paraId="61EB5678" w14:textId="77777777" w:rsidR="00315A0C" w:rsidRPr="00315A0C" w:rsidRDefault="00315A0C" w:rsidP="00315A0C">
      <w:pPr>
        <w:spacing w:after="0"/>
        <w:jc w:val="both"/>
        <w:rPr>
          <w:rFonts w:ascii="Arial" w:hAnsi="Arial" w:cs="Arial"/>
          <w:sz w:val="18"/>
          <w:szCs w:val="18"/>
        </w:rPr>
      </w:pPr>
    </w:p>
    <w:p w14:paraId="4520499D" w14:textId="77777777" w:rsidR="00F14C2F" w:rsidRPr="00226B54" w:rsidRDefault="009E022B">
      <w:pPr>
        <w:spacing w:after="0"/>
        <w:jc w:val="both"/>
        <w:rPr>
          <w:rFonts w:ascii="Arial" w:hAnsi="Arial" w:cs="Arial"/>
          <w:b/>
          <w:i/>
          <w:sz w:val="18"/>
          <w:szCs w:val="18"/>
          <w:u w:val="single"/>
        </w:rPr>
      </w:pPr>
      <w:r w:rsidRPr="00226B54">
        <w:rPr>
          <w:rFonts w:ascii="Arial" w:hAnsi="Arial" w:cs="Arial"/>
          <w:b/>
          <w:i/>
          <w:sz w:val="18"/>
          <w:szCs w:val="18"/>
          <w:u w:val="single"/>
        </w:rPr>
        <w:t>III.1 Conditions de participation</w:t>
      </w:r>
    </w:p>
    <w:p w14:paraId="02B4DA57" w14:textId="77777777" w:rsidR="00F14C2F" w:rsidRPr="00226B54" w:rsidRDefault="00F14C2F">
      <w:pPr>
        <w:spacing w:after="0"/>
        <w:jc w:val="both"/>
        <w:rPr>
          <w:rFonts w:ascii="Arial" w:hAnsi="Arial" w:cs="Arial"/>
          <w:sz w:val="10"/>
          <w:szCs w:val="10"/>
        </w:rPr>
      </w:pPr>
    </w:p>
    <w:p w14:paraId="6F28E7F6" w14:textId="77777777" w:rsidR="00F14C2F" w:rsidRPr="00226B54" w:rsidRDefault="009E022B">
      <w:pPr>
        <w:spacing w:after="0"/>
        <w:jc w:val="both"/>
        <w:rPr>
          <w:rFonts w:ascii="Arial" w:hAnsi="Arial" w:cs="Arial"/>
          <w:sz w:val="18"/>
          <w:szCs w:val="18"/>
          <w:u w:val="single"/>
        </w:rPr>
      </w:pPr>
      <w:r w:rsidRPr="00226B54">
        <w:rPr>
          <w:rFonts w:ascii="Arial" w:hAnsi="Arial" w:cs="Arial"/>
          <w:sz w:val="18"/>
          <w:szCs w:val="18"/>
          <w:u w:val="single"/>
        </w:rPr>
        <w:t>III.1.1 : Habilitation à exercer l’activité professionnelle, y compris exigences relatives à l’inscription au registre du commerce ou de la profession :</w:t>
      </w:r>
    </w:p>
    <w:p w14:paraId="0F57B698" w14:textId="0345428D" w:rsidR="00F14C2F" w:rsidRPr="00226B54" w:rsidRDefault="009E022B">
      <w:pPr>
        <w:spacing w:after="0"/>
        <w:jc w:val="both"/>
        <w:rPr>
          <w:rFonts w:ascii="Arial" w:hAnsi="Arial" w:cs="Arial"/>
          <w:sz w:val="18"/>
          <w:szCs w:val="18"/>
        </w:rPr>
      </w:pPr>
      <w:bookmarkStart w:id="0" w:name="_Hlk90997497"/>
      <w:bookmarkStart w:id="1" w:name="_Hlk90996924"/>
      <w:bookmarkStart w:id="2" w:name="_Hlk125984514"/>
      <w:r w:rsidRPr="00226B54">
        <w:rPr>
          <w:rFonts w:ascii="Arial" w:hAnsi="Arial" w:cs="Arial"/>
          <w:bCs/>
          <w:sz w:val="18"/>
          <w:szCs w:val="18"/>
        </w:rPr>
        <w:t>L’Occupant doit être inscrit au registre du commerce et des sociétés ou à la Chambre des Métiers ou équivalent</w:t>
      </w:r>
      <w:bookmarkEnd w:id="0"/>
      <w:r w:rsidR="00AF5718">
        <w:rPr>
          <w:rFonts w:ascii="Arial" w:hAnsi="Arial" w:cs="Arial"/>
          <w:bCs/>
          <w:sz w:val="18"/>
          <w:szCs w:val="18"/>
        </w:rPr>
        <w:t xml:space="preserve"> pour l</w:t>
      </w:r>
      <w:r w:rsidR="00CF3D31">
        <w:rPr>
          <w:rFonts w:ascii="Arial" w:hAnsi="Arial" w:cs="Arial"/>
          <w:bCs/>
          <w:sz w:val="18"/>
          <w:szCs w:val="18"/>
        </w:rPr>
        <w:t>es</w:t>
      </w:r>
      <w:r w:rsidR="00AF5718">
        <w:rPr>
          <w:rFonts w:ascii="Arial" w:hAnsi="Arial" w:cs="Arial"/>
          <w:bCs/>
          <w:sz w:val="18"/>
          <w:szCs w:val="18"/>
        </w:rPr>
        <w:t xml:space="preserve"> associations</w:t>
      </w:r>
      <w:r w:rsidRPr="00226B54">
        <w:rPr>
          <w:rFonts w:ascii="Arial" w:hAnsi="Arial" w:cs="Arial"/>
          <w:bCs/>
          <w:sz w:val="18"/>
          <w:szCs w:val="18"/>
        </w:rPr>
        <w:t>.</w:t>
      </w:r>
      <w:bookmarkEnd w:id="1"/>
      <w:r w:rsidRPr="00226B54">
        <w:rPr>
          <w:rFonts w:ascii="Arial" w:hAnsi="Arial" w:cs="Arial"/>
          <w:sz w:val="18"/>
          <w:szCs w:val="18"/>
        </w:rPr>
        <w:t xml:space="preserve"> Il remet : </w:t>
      </w:r>
    </w:p>
    <w:p w14:paraId="330490C1" w14:textId="5EF9E2EB" w:rsidR="00F14C2F" w:rsidRPr="00CB09CE" w:rsidRDefault="009E022B">
      <w:pPr>
        <w:spacing w:after="0"/>
        <w:ind w:left="284"/>
        <w:jc w:val="both"/>
        <w:rPr>
          <w:rFonts w:ascii="Arial" w:hAnsi="Arial" w:cs="Arial"/>
          <w:sz w:val="18"/>
          <w:szCs w:val="18"/>
        </w:rPr>
      </w:pPr>
      <w:r w:rsidRPr="00CB09CE">
        <w:rPr>
          <w:rFonts w:ascii="Arial" w:hAnsi="Arial" w:cs="Arial"/>
          <w:sz w:val="18"/>
          <w:szCs w:val="18"/>
          <w:lang w:val="x-none" w:eastAsia="x-none"/>
        </w:rPr>
        <w:lastRenderedPageBreak/>
        <w:t xml:space="preserve">- A/ la </w:t>
      </w:r>
      <w:r w:rsidRPr="00CB09CE">
        <w:rPr>
          <w:rFonts w:ascii="Arial" w:hAnsi="Arial" w:cs="Arial"/>
          <w:sz w:val="18"/>
          <w:szCs w:val="18"/>
          <w:u w:val="single"/>
          <w:lang w:val="x-none" w:eastAsia="x-none"/>
        </w:rPr>
        <w:t>lettre de candidature</w:t>
      </w:r>
      <w:r w:rsidRPr="00CB09CE">
        <w:rPr>
          <w:rFonts w:ascii="Arial" w:hAnsi="Arial" w:cs="Arial"/>
          <w:sz w:val="18"/>
          <w:szCs w:val="18"/>
        </w:rPr>
        <w:t xml:space="preserve"> (</w:t>
      </w:r>
      <w:r w:rsidRPr="00CB09CE">
        <w:rPr>
          <w:rFonts w:ascii="Arial" w:hAnsi="Arial" w:cs="Arial"/>
          <w:sz w:val="18"/>
          <w:szCs w:val="18"/>
          <w:lang w:val="x-none" w:eastAsia="x-none"/>
        </w:rPr>
        <w:t xml:space="preserve">imprimé </w:t>
      </w:r>
      <w:r w:rsidRPr="00CB09CE">
        <w:rPr>
          <w:rFonts w:ascii="Arial" w:hAnsi="Arial" w:cs="Arial"/>
          <w:b/>
          <w:sz w:val="18"/>
          <w:szCs w:val="18"/>
          <w:lang w:val="x-none" w:eastAsia="x-none"/>
        </w:rPr>
        <w:t>D</w:t>
      </w:r>
      <w:r w:rsidR="002F1E01" w:rsidRPr="00CB09CE">
        <w:rPr>
          <w:rFonts w:ascii="Arial" w:hAnsi="Arial" w:cs="Arial"/>
          <w:b/>
          <w:sz w:val="18"/>
          <w:szCs w:val="18"/>
          <w:lang w:val="x-none" w:eastAsia="x-none"/>
        </w:rPr>
        <w:t>.</w:t>
      </w:r>
      <w:r w:rsidRPr="00CB09CE">
        <w:rPr>
          <w:rFonts w:ascii="Arial" w:hAnsi="Arial" w:cs="Arial"/>
          <w:b/>
          <w:sz w:val="18"/>
          <w:szCs w:val="18"/>
          <w:lang w:val="x-none" w:eastAsia="x-none"/>
        </w:rPr>
        <w:t>C</w:t>
      </w:r>
      <w:r w:rsidR="002F1E01" w:rsidRPr="00CB09CE">
        <w:rPr>
          <w:rFonts w:ascii="Arial" w:hAnsi="Arial" w:cs="Arial"/>
          <w:b/>
          <w:sz w:val="18"/>
          <w:szCs w:val="18"/>
          <w:lang w:val="x-none" w:eastAsia="x-none"/>
        </w:rPr>
        <w:t>.</w:t>
      </w:r>
      <w:r w:rsidRPr="00CB09CE">
        <w:rPr>
          <w:rFonts w:ascii="Arial" w:hAnsi="Arial" w:cs="Arial"/>
          <w:b/>
          <w:sz w:val="18"/>
          <w:szCs w:val="18"/>
          <w:lang w:val="x-none" w:eastAsia="x-none"/>
        </w:rPr>
        <w:t>1</w:t>
      </w:r>
      <w:r w:rsidRPr="00CB09CE">
        <w:rPr>
          <w:rFonts w:ascii="Arial" w:hAnsi="Arial" w:cs="Arial"/>
          <w:sz w:val="18"/>
          <w:szCs w:val="18"/>
        </w:rPr>
        <w:t xml:space="preserve"> joint au dossier de consultation</w:t>
      </w:r>
      <w:r w:rsidRPr="00CB09CE">
        <w:rPr>
          <w:rFonts w:ascii="Arial" w:hAnsi="Arial" w:cs="Arial"/>
          <w:sz w:val="18"/>
          <w:szCs w:val="18"/>
          <w:lang w:val="x-none" w:eastAsia="x-none"/>
        </w:rPr>
        <w:t xml:space="preserve"> </w:t>
      </w:r>
      <w:r w:rsidRPr="00CB09CE">
        <w:rPr>
          <w:rFonts w:ascii="Arial" w:hAnsi="Arial" w:cs="Arial"/>
          <w:b/>
          <w:bCs/>
          <w:sz w:val="18"/>
          <w:szCs w:val="18"/>
          <w:lang w:val="x-none" w:eastAsia="x-none"/>
        </w:rPr>
        <w:t>ou équivalent</w:t>
      </w:r>
      <w:r w:rsidRPr="00CB09CE">
        <w:rPr>
          <w:rFonts w:ascii="Arial" w:hAnsi="Arial" w:cs="Arial"/>
          <w:sz w:val="18"/>
          <w:szCs w:val="18"/>
        </w:rPr>
        <w:t>)</w:t>
      </w:r>
      <w:r w:rsidRPr="00CB09CE">
        <w:rPr>
          <w:rFonts w:ascii="Arial" w:hAnsi="Arial" w:cs="Arial"/>
          <w:b/>
          <w:sz w:val="18"/>
          <w:szCs w:val="18"/>
          <w:lang w:eastAsia="x-none"/>
        </w:rPr>
        <w:t xml:space="preserve"> </w:t>
      </w:r>
      <w:r w:rsidRPr="00CB09CE">
        <w:rPr>
          <w:rFonts w:ascii="Arial" w:hAnsi="Arial" w:cs="Arial"/>
          <w:sz w:val="18"/>
          <w:szCs w:val="18"/>
          <w:lang w:val="x-none" w:eastAsia="x-none"/>
        </w:rPr>
        <w:t>à compléter,</w:t>
      </w:r>
      <w:r w:rsidRPr="00CB09CE">
        <w:rPr>
          <w:rFonts w:ascii="Arial" w:hAnsi="Arial" w:cs="Arial"/>
          <w:sz w:val="18"/>
          <w:szCs w:val="18"/>
          <w:lang w:eastAsia="x-none"/>
        </w:rPr>
        <w:t xml:space="preserve"> </w:t>
      </w:r>
      <w:r w:rsidRPr="00CB09CE">
        <w:rPr>
          <w:rFonts w:ascii="Arial" w:hAnsi="Arial" w:cs="Arial"/>
          <w:sz w:val="18"/>
          <w:szCs w:val="18"/>
        </w:rPr>
        <w:t>dater et signer par une personne habilitée</w:t>
      </w:r>
      <w:r w:rsidRPr="00CB09CE">
        <w:rPr>
          <w:rFonts w:ascii="Arial" w:hAnsi="Arial" w:cs="Arial"/>
          <w:sz w:val="18"/>
          <w:szCs w:val="18"/>
          <w:lang w:eastAsia="x-none"/>
        </w:rPr>
        <w:t xml:space="preserve">. </w:t>
      </w:r>
      <w:r w:rsidRPr="00CB09CE">
        <w:rPr>
          <w:rFonts w:ascii="Arial" w:eastAsia="Calibri" w:hAnsi="Arial" w:cs="Arial"/>
          <w:sz w:val="18"/>
          <w:szCs w:val="18"/>
          <w:lang w:val="x-none" w:eastAsia="x-none"/>
        </w:rPr>
        <w:t xml:space="preserve">Les documents relatifs aux pouvoirs </w:t>
      </w:r>
      <w:r w:rsidRPr="00CB09CE">
        <w:rPr>
          <w:rFonts w:ascii="Arial" w:eastAsia="Calibri" w:hAnsi="Arial" w:cs="Arial"/>
          <w:b/>
          <w:sz w:val="18"/>
          <w:szCs w:val="18"/>
          <w:lang w:eastAsia="x-none"/>
        </w:rPr>
        <w:t>(P</w:t>
      </w:r>
      <w:r w:rsidR="002F1E01" w:rsidRPr="00CB09CE">
        <w:rPr>
          <w:rFonts w:ascii="Arial" w:eastAsia="Calibri" w:hAnsi="Arial" w:cs="Arial"/>
          <w:b/>
          <w:sz w:val="18"/>
          <w:szCs w:val="18"/>
          <w:lang w:eastAsia="x-none"/>
        </w:rPr>
        <w:t>.</w:t>
      </w:r>
      <w:r w:rsidRPr="00CB09CE">
        <w:rPr>
          <w:rFonts w:ascii="Arial" w:eastAsia="Calibri" w:hAnsi="Arial" w:cs="Arial"/>
          <w:b/>
          <w:sz w:val="18"/>
          <w:szCs w:val="18"/>
          <w:lang w:eastAsia="x-none"/>
        </w:rPr>
        <w:t>V</w:t>
      </w:r>
      <w:r w:rsidR="002F1E01" w:rsidRPr="00CB09CE">
        <w:rPr>
          <w:rFonts w:ascii="Arial" w:eastAsia="Calibri" w:hAnsi="Arial" w:cs="Arial"/>
          <w:b/>
          <w:sz w:val="18"/>
          <w:szCs w:val="18"/>
          <w:lang w:eastAsia="x-none"/>
        </w:rPr>
        <w:t>.</w:t>
      </w:r>
      <w:r w:rsidRPr="00CB09CE">
        <w:rPr>
          <w:rFonts w:ascii="Arial" w:eastAsia="Calibri" w:hAnsi="Arial" w:cs="Arial"/>
          <w:b/>
          <w:sz w:val="18"/>
          <w:szCs w:val="18"/>
          <w:lang w:eastAsia="x-none"/>
        </w:rPr>
        <w:t>S</w:t>
      </w:r>
      <w:r w:rsidR="002F1E01" w:rsidRPr="00CB09CE">
        <w:rPr>
          <w:rFonts w:ascii="Arial" w:eastAsia="Calibri" w:hAnsi="Arial" w:cs="Arial"/>
          <w:b/>
          <w:sz w:val="18"/>
          <w:szCs w:val="18"/>
          <w:lang w:eastAsia="x-none"/>
        </w:rPr>
        <w:t>.</w:t>
      </w:r>
      <w:r w:rsidRPr="00CB09CE">
        <w:rPr>
          <w:rFonts w:ascii="Arial" w:eastAsia="Calibri" w:hAnsi="Arial" w:cs="Arial"/>
          <w:b/>
          <w:sz w:val="18"/>
          <w:szCs w:val="18"/>
          <w:lang w:eastAsia="x-none"/>
        </w:rPr>
        <w:t>)</w:t>
      </w:r>
      <w:r w:rsidRPr="00CB09CE">
        <w:rPr>
          <w:rFonts w:ascii="Arial" w:eastAsia="Calibri" w:hAnsi="Arial" w:cs="Arial"/>
          <w:sz w:val="18"/>
          <w:szCs w:val="18"/>
          <w:lang w:eastAsia="x-none"/>
        </w:rPr>
        <w:t xml:space="preserve"> </w:t>
      </w:r>
      <w:r w:rsidRPr="00CB09CE">
        <w:rPr>
          <w:rFonts w:ascii="Arial" w:eastAsia="Calibri" w:hAnsi="Arial" w:cs="Arial"/>
          <w:sz w:val="18"/>
          <w:szCs w:val="18"/>
          <w:lang w:val="x-none" w:eastAsia="x-none"/>
        </w:rPr>
        <w:t xml:space="preserve">de la personne habilitée </w:t>
      </w:r>
      <w:r w:rsidRPr="00CB09CE">
        <w:rPr>
          <w:rFonts w:ascii="Arial" w:eastAsia="Calibri" w:hAnsi="Arial" w:cs="Arial"/>
          <w:sz w:val="18"/>
          <w:szCs w:val="18"/>
          <w:lang w:eastAsia="x-none"/>
        </w:rPr>
        <w:t>à</w:t>
      </w:r>
      <w:r w:rsidRPr="00CB09CE">
        <w:rPr>
          <w:rFonts w:ascii="Arial" w:eastAsia="Calibri" w:hAnsi="Arial" w:cs="Arial"/>
          <w:sz w:val="18"/>
          <w:szCs w:val="18"/>
          <w:lang w:val="x-none" w:eastAsia="x-none"/>
        </w:rPr>
        <w:t xml:space="preserve"> engager l</w:t>
      </w:r>
      <w:r w:rsidRPr="00CB09CE">
        <w:rPr>
          <w:rFonts w:ascii="Arial" w:eastAsia="Calibri" w:hAnsi="Arial" w:cs="Arial"/>
          <w:sz w:val="18"/>
          <w:szCs w:val="18"/>
          <w:lang w:eastAsia="x-none"/>
        </w:rPr>
        <w:t>e</w:t>
      </w:r>
      <w:r w:rsidRPr="00CB09CE">
        <w:rPr>
          <w:rFonts w:ascii="Arial" w:eastAsia="Calibri" w:hAnsi="Arial" w:cs="Arial"/>
          <w:sz w:val="18"/>
          <w:szCs w:val="18"/>
          <w:lang w:val="x-none" w:eastAsia="x-none"/>
        </w:rPr>
        <w:t xml:space="preserve"> </w:t>
      </w:r>
      <w:r w:rsidRPr="00CB09CE">
        <w:rPr>
          <w:rFonts w:ascii="Arial" w:eastAsia="Calibri" w:hAnsi="Arial" w:cs="Arial"/>
          <w:sz w:val="18"/>
          <w:szCs w:val="18"/>
          <w:lang w:eastAsia="x-none"/>
        </w:rPr>
        <w:t xml:space="preserve">candidat ou chaque membre du groupement </w:t>
      </w:r>
      <w:r w:rsidRPr="00CB09CE">
        <w:rPr>
          <w:rFonts w:ascii="Arial" w:eastAsia="Calibri" w:hAnsi="Arial" w:cs="Arial"/>
          <w:sz w:val="18"/>
          <w:szCs w:val="18"/>
          <w:lang w:val="x-none" w:eastAsia="x-none"/>
        </w:rPr>
        <w:t xml:space="preserve">doivent être </w:t>
      </w:r>
      <w:r w:rsidRPr="00CB09CE">
        <w:rPr>
          <w:rFonts w:ascii="Arial" w:eastAsia="Calibri" w:hAnsi="Arial" w:cs="Arial"/>
          <w:sz w:val="18"/>
          <w:szCs w:val="18"/>
          <w:lang w:eastAsia="x-none"/>
        </w:rPr>
        <w:t>joints au D</w:t>
      </w:r>
      <w:r w:rsidR="002F1E01" w:rsidRPr="00CB09CE">
        <w:rPr>
          <w:rFonts w:ascii="Arial" w:eastAsia="Calibri" w:hAnsi="Arial" w:cs="Arial"/>
          <w:sz w:val="18"/>
          <w:szCs w:val="18"/>
          <w:lang w:eastAsia="x-none"/>
        </w:rPr>
        <w:t>.</w:t>
      </w:r>
      <w:r w:rsidRPr="00CB09CE">
        <w:rPr>
          <w:rFonts w:ascii="Arial" w:eastAsia="Calibri" w:hAnsi="Arial" w:cs="Arial"/>
          <w:sz w:val="18"/>
          <w:szCs w:val="18"/>
          <w:lang w:eastAsia="x-none"/>
        </w:rPr>
        <w:t>C</w:t>
      </w:r>
      <w:r w:rsidR="002F1E01" w:rsidRPr="00CB09CE">
        <w:rPr>
          <w:rFonts w:ascii="Arial" w:eastAsia="Calibri" w:hAnsi="Arial" w:cs="Arial"/>
          <w:sz w:val="18"/>
          <w:szCs w:val="18"/>
          <w:lang w:eastAsia="x-none"/>
        </w:rPr>
        <w:t>.</w:t>
      </w:r>
      <w:r w:rsidRPr="00CB09CE">
        <w:rPr>
          <w:rFonts w:ascii="Arial" w:eastAsia="Calibri" w:hAnsi="Arial" w:cs="Arial"/>
          <w:sz w:val="18"/>
          <w:szCs w:val="18"/>
          <w:lang w:eastAsia="x-none"/>
        </w:rPr>
        <w:t xml:space="preserve">1 avec les justificatifs nécessaires </w:t>
      </w:r>
      <w:r w:rsidRPr="00CB09CE">
        <w:rPr>
          <w:rFonts w:ascii="Arial" w:eastAsia="Calibri" w:hAnsi="Arial" w:cs="Arial"/>
          <w:sz w:val="18"/>
          <w:szCs w:val="18"/>
          <w:lang w:val="x-none" w:eastAsia="x-none"/>
        </w:rPr>
        <w:t>(K</w:t>
      </w:r>
      <w:r w:rsidR="002F1E01" w:rsidRPr="00CB09CE">
        <w:rPr>
          <w:rFonts w:ascii="Arial" w:eastAsia="Calibri" w:hAnsi="Arial" w:cs="Arial"/>
          <w:sz w:val="18"/>
          <w:szCs w:val="18"/>
          <w:lang w:val="x-none" w:eastAsia="x-none"/>
        </w:rPr>
        <w:t>BIS</w:t>
      </w:r>
      <w:r w:rsidRPr="00CB09CE">
        <w:rPr>
          <w:rFonts w:ascii="Arial" w:eastAsia="Calibri" w:hAnsi="Arial" w:cs="Arial"/>
          <w:sz w:val="18"/>
          <w:szCs w:val="18"/>
          <w:lang w:val="x-none" w:eastAsia="x-none"/>
        </w:rPr>
        <w:t xml:space="preserve">, délégation(s) de pouvoir, </w:t>
      </w:r>
      <w:r w:rsidR="002F1E01" w:rsidRPr="00CB09CE">
        <w:rPr>
          <w:rFonts w:ascii="Arial" w:eastAsia="Calibri" w:hAnsi="Arial" w:cs="Arial"/>
          <w:sz w:val="18"/>
          <w:szCs w:val="18"/>
          <w:lang w:val="x-none" w:eastAsia="x-none"/>
        </w:rPr>
        <w:t>s</w:t>
      </w:r>
      <w:r w:rsidRPr="00CB09CE">
        <w:rPr>
          <w:rFonts w:ascii="Arial" w:eastAsia="Calibri" w:hAnsi="Arial" w:cs="Arial"/>
          <w:sz w:val="18"/>
          <w:szCs w:val="18"/>
          <w:lang w:eastAsia="x-none"/>
        </w:rPr>
        <w:t xml:space="preserve">tatuts en vigueur ou en cours de dépôt, numéro de </w:t>
      </w:r>
      <w:r w:rsidR="002F1E01" w:rsidRPr="00CB09CE">
        <w:rPr>
          <w:rFonts w:ascii="Arial" w:eastAsia="Calibri" w:hAnsi="Arial" w:cs="Arial"/>
          <w:sz w:val="18"/>
          <w:szCs w:val="18"/>
          <w:lang w:eastAsia="x-none"/>
        </w:rPr>
        <w:t>SIREN</w:t>
      </w:r>
      <w:r w:rsidRPr="00CB09CE">
        <w:rPr>
          <w:rFonts w:ascii="Arial" w:eastAsia="Calibri" w:hAnsi="Arial" w:cs="Arial"/>
          <w:sz w:val="18"/>
          <w:szCs w:val="18"/>
          <w:lang w:eastAsia="x-none"/>
        </w:rPr>
        <w:t xml:space="preserve"> pour les associations </w:t>
      </w:r>
      <w:r w:rsidRPr="00CB09CE">
        <w:rPr>
          <w:rFonts w:ascii="Arial" w:eastAsia="Calibri" w:hAnsi="Arial" w:cs="Arial"/>
          <w:sz w:val="18"/>
          <w:szCs w:val="18"/>
          <w:lang w:val="x-none" w:eastAsia="x-none"/>
        </w:rPr>
        <w:t>etc.).</w:t>
      </w:r>
      <w:r w:rsidRPr="00CB09CE">
        <w:rPr>
          <w:rFonts w:ascii="Arial" w:eastAsia="Calibri" w:hAnsi="Arial" w:cs="Arial"/>
          <w:sz w:val="18"/>
          <w:szCs w:val="18"/>
          <w:lang w:eastAsia="x-none"/>
        </w:rPr>
        <w:t xml:space="preserve"> Le </w:t>
      </w:r>
      <w:r w:rsidRPr="00CB09CE">
        <w:rPr>
          <w:rFonts w:ascii="Arial" w:hAnsi="Arial" w:cs="Arial"/>
          <w:sz w:val="18"/>
          <w:szCs w:val="18"/>
        </w:rPr>
        <w:t>mandataire doit fournir un document d’habilitation par les autres membres du groupement qui précise les conditions de cette habilitation. Les cotraitants n’ont pas à fournir de D</w:t>
      </w:r>
      <w:r w:rsidR="002F1E01" w:rsidRPr="00CB09CE">
        <w:rPr>
          <w:rFonts w:ascii="Arial" w:hAnsi="Arial" w:cs="Arial"/>
          <w:sz w:val="18"/>
          <w:szCs w:val="18"/>
        </w:rPr>
        <w:t>.</w:t>
      </w:r>
      <w:r w:rsidRPr="00CB09CE">
        <w:rPr>
          <w:rFonts w:ascii="Arial" w:hAnsi="Arial" w:cs="Arial"/>
          <w:sz w:val="18"/>
          <w:szCs w:val="18"/>
        </w:rPr>
        <w:t>C</w:t>
      </w:r>
      <w:r w:rsidR="002F1E01" w:rsidRPr="00CB09CE">
        <w:rPr>
          <w:rFonts w:ascii="Arial" w:hAnsi="Arial" w:cs="Arial"/>
          <w:sz w:val="18"/>
          <w:szCs w:val="18"/>
        </w:rPr>
        <w:t>.</w:t>
      </w:r>
      <w:r w:rsidRPr="00CB09CE">
        <w:rPr>
          <w:rFonts w:ascii="Arial" w:hAnsi="Arial" w:cs="Arial"/>
          <w:sz w:val="18"/>
          <w:szCs w:val="18"/>
        </w:rPr>
        <w:t>1.</w:t>
      </w:r>
      <w:bookmarkStart w:id="3" w:name="_Hlk74123361"/>
      <w:bookmarkEnd w:id="3"/>
    </w:p>
    <w:p w14:paraId="5132040B" w14:textId="63812905" w:rsidR="00F14C2F" w:rsidRPr="00CB09CE" w:rsidRDefault="009E022B">
      <w:pPr>
        <w:keepLines/>
        <w:spacing w:after="0"/>
        <w:ind w:left="284"/>
        <w:jc w:val="both"/>
        <w:rPr>
          <w:rFonts w:ascii="Arial" w:hAnsi="Arial" w:cs="Arial"/>
          <w:sz w:val="18"/>
          <w:szCs w:val="18"/>
          <w:lang w:val="x-none" w:eastAsia="x-none"/>
        </w:rPr>
      </w:pPr>
      <w:r w:rsidRPr="00CB09CE">
        <w:rPr>
          <w:rFonts w:ascii="Arial" w:hAnsi="Arial" w:cs="Arial"/>
          <w:sz w:val="18"/>
          <w:szCs w:val="18"/>
          <w:lang w:val="x-none" w:eastAsia="x-none"/>
        </w:rPr>
        <w:t xml:space="preserve">- B/ une </w:t>
      </w:r>
      <w:r w:rsidRPr="00CB09CE">
        <w:rPr>
          <w:rFonts w:ascii="Arial" w:hAnsi="Arial" w:cs="Arial"/>
          <w:sz w:val="18"/>
          <w:szCs w:val="18"/>
          <w:u w:val="single"/>
          <w:lang w:val="x-none" w:eastAsia="x-none"/>
        </w:rPr>
        <w:t>déclaration sur l'honneur</w:t>
      </w:r>
      <w:r w:rsidRPr="00CB09CE">
        <w:rPr>
          <w:rFonts w:ascii="Arial" w:hAnsi="Arial" w:cs="Arial"/>
          <w:sz w:val="18"/>
          <w:szCs w:val="18"/>
          <w:lang w:val="x-none" w:eastAsia="x-none"/>
        </w:rPr>
        <w:t xml:space="preserve"> </w:t>
      </w:r>
      <w:r w:rsidRPr="00CB09CE">
        <w:rPr>
          <w:rFonts w:ascii="Arial" w:hAnsi="Arial" w:cs="Arial"/>
          <w:sz w:val="18"/>
          <w:szCs w:val="18"/>
          <w:lang w:eastAsia="x-none"/>
        </w:rPr>
        <w:t>(D/H) que le candidat est en règle avec la déclaration et le paiement des sommes dues au titre des obligations de déclarations et de paiements en matière sociale et fiscale ; le cas échéant</w:t>
      </w:r>
      <w:r w:rsidRPr="00CB09CE">
        <w:rPr>
          <w:rFonts w:ascii="Arial" w:hAnsi="Arial" w:cs="Arial"/>
          <w:sz w:val="18"/>
          <w:szCs w:val="18"/>
          <w:lang w:val="x-none" w:eastAsia="x-none"/>
        </w:rPr>
        <w:t xml:space="preserve">, le candidat peut remettre la copie du ou des jugements prononcés, s'il est en redressement judiciaire. </w:t>
      </w:r>
      <w:r w:rsidR="00F50700" w:rsidRPr="00CB09CE">
        <w:rPr>
          <w:rFonts w:ascii="Arial" w:hAnsi="Arial" w:cs="Arial"/>
          <w:sz w:val="18"/>
          <w:szCs w:val="18"/>
          <w:lang w:eastAsia="x-none"/>
        </w:rPr>
        <w:t xml:space="preserve">En tout état de cause, le candidat </w:t>
      </w:r>
      <w:r w:rsidRPr="00CB09CE">
        <w:rPr>
          <w:rFonts w:ascii="Arial" w:hAnsi="Arial" w:cs="Arial"/>
          <w:sz w:val="18"/>
          <w:szCs w:val="18"/>
          <w:lang w:val="x-none" w:eastAsia="x-none"/>
        </w:rPr>
        <w:t>remet un extrait K</w:t>
      </w:r>
      <w:r w:rsidR="002F1E01" w:rsidRPr="00CB09CE">
        <w:rPr>
          <w:rFonts w:ascii="Arial" w:hAnsi="Arial" w:cs="Arial"/>
          <w:sz w:val="18"/>
          <w:szCs w:val="18"/>
          <w:lang w:val="x-none" w:eastAsia="x-none"/>
        </w:rPr>
        <w:t>BIS</w:t>
      </w:r>
      <w:r w:rsidRPr="00CB09CE">
        <w:rPr>
          <w:rFonts w:ascii="Arial" w:hAnsi="Arial" w:cs="Arial"/>
          <w:sz w:val="18"/>
          <w:szCs w:val="18"/>
          <w:lang w:val="x-none" w:eastAsia="x-none"/>
        </w:rPr>
        <w:t xml:space="preserve"> ou équivalent de moins de trois mois ;</w:t>
      </w:r>
    </w:p>
    <w:p w14:paraId="06D2023A" w14:textId="77777777" w:rsidR="00F14C2F" w:rsidRPr="00CB09CE" w:rsidRDefault="009E022B">
      <w:pPr>
        <w:keepLines/>
        <w:spacing w:after="0"/>
        <w:ind w:left="284"/>
        <w:jc w:val="both"/>
        <w:rPr>
          <w:rFonts w:ascii="Arial" w:hAnsi="Arial" w:cs="Arial"/>
          <w:sz w:val="18"/>
          <w:szCs w:val="18"/>
          <w:lang w:val="x-none" w:eastAsia="x-none"/>
        </w:rPr>
      </w:pPr>
      <w:r w:rsidRPr="00CB09CE">
        <w:rPr>
          <w:rFonts w:ascii="Arial" w:hAnsi="Arial" w:cs="Arial"/>
          <w:sz w:val="18"/>
          <w:szCs w:val="18"/>
          <w:lang w:val="x-none" w:eastAsia="x-none"/>
        </w:rPr>
        <w:t xml:space="preserve">- C/ les </w:t>
      </w:r>
      <w:r w:rsidRPr="00CB09CE">
        <w:rPr>
          <w:rFonts w:ascii="Arial" w:hAnsi="Arial" w:cs="Arial"/>
          <w:sz w:val="18"/>
          <w:szCs w:val="18"/>
          <w:u w:val="single"/>
          <w:lang w:val="x-none" w:eastAsia="x-none"/>
        </w:rPr>
        <w:t>documents et renseignements</w:t>
      </w:r>
      <w:r w:rsidRPr="00CB09CE">
        <w:rPr>
          <w:rFonts w:ascii="Arial" w:hAnsi="Arial" w:cs="Arial"/>
          <w:sz w:val="18"/>
          <w:szCs w:val="18"/>
          <w:lang w:val="x-none" w:eastAsia="x-none"/>
        </w:rPr>
        <w:t xml:space="preserve"> demandés par le pouvoir adjudicateur </w:t>
      </w:r>
      <w:r w:rsidRPr="00CB09CE">
        <w:rPr>
          <w:rFonts w:ascii="Arial" w:hAnsi="Arial" w:cs="Arial"/>
          <w:sz w:val="18"/>
          <w:szCs w:val="18"/>
          <w:lang w:eastAsia="x-none"/>
        </w:rPr>
        <w:t>pour vérifier l’aptitude à exercer l’activité professionnelle, la capacité économique et financière et la capacité technique et professionnelle du candidat (cf. ci-dessous § III.1.2. et § III.1.3.).</w:t>
      </w:r>
      <w:bookmarkStart w:id="4" w:name="_Hlk90997541"/>
      <w:bookmarkEnd w:id="4"/>
    </w:p>
    <w:p w14:paraId="41AC1195" w14:textId="0666A59D" w:rsidR="00F14C2F" w:rsidRPr="00CB09CE" w:rsidRDefault="009E022B">
      <w:pPr>
        <w:spacing w:after="0"/>
        <w:jc w:val="both"/>
        <w:rPr>
          <w:rFonts w:ascii="Arial" w:hAnsi="Arial" w:cs="Arial"/>
          <w:sz w:val="18"/>
          <w:szCs w:val="18"/>
        </w:rPr>
      </w:pPr>
      <w:r w:rsidRPr="00CB09CE">
        <w:rPr>
          <w:rFonts w:ascii="Arial" w:hAnsi="Arial" w:cs="Arial"/>
          <w:sz w:val="18"/>
          <w:szCs w:val="18"/>
        </w:rPr>
        <w:t>Dans le cadre des justificatifs à produire, le candidat peut compléter l’imprimé D</w:t>
      </w:r>
      <w:r w:rsidR="002F1E01" w:rsidRPr="00CB09CE">
        <w:rPr>
          <w:rFonts w:ascii="Arial" w:hAnsi="Arial" w:cs="Arial"/>
          <w:sz w:val="18"/>
          <w:szCs w:val="18"/>
        </w:rPr>
        <w:t>.</w:t>
      </w:r>
      <w:r w:rsidRPr="00CB09CE">
        <w:rPr>
          <w:rFonts w:ascii="Arial" w:hAnsi="Arial" w:cs="Arial"/>
          <w:sz w:val="18"/>
          <w:szCs w:val="18"/>
        </w:rPr>
        <w:t>C</w:t>
      </w:r>
      <w:r w:rsidR="002F1E01" w:rsidRPr="00CB09CE">
        <w:rPr>
          <w:rFonts w:ascii="Arial" w:hAnsi="Arial" w:cs="Arial"/>
          <w:sz w:val="18"/>
          <w:szCs w:val="18"/>
        </w:rPr>
        <w:t>.</w:t>
      </w:r>
      <w:r w:rsidRPr="00CB09CE">
        <w:rPr>
          <w:rFonts w:ascii="Arial" w:hAnsi="Arial" w:cs="Arial"/>
          <w:sz w:val="18"/>
          <w:szCs w:val="18"/>
        </w:rPr>
        <w:t>2 joint au dossier de consultation des entreprises ou équivalent.</w:t>
      </w:r>
    </w:p>
    <w:bookmarkEnd w:id="2"/>
    <w:p w14:paraId="796455B5" w14:textId="77777777" w:rsidR="00F14C2F" w:rsidRPr="00226B54" w:rsidRDefault="00F14C2F">
      <w:pPr>
        <w:spacing w:after="0"/>
        <w:jc w:val="both"/>
        <w:rPr>
          <w:rFonts w:ascii="Arial" w:hAnsi="Arial" w:cs="Arial"/>
          <w:sz w:val="18"/>
          <w:szCs w:val="18"/>
        </w:rPr>
      </w:pPr>
    </w:p>
    <w:p w14:paraId="19390143" w14:textId="77777777" w:rsidR="00F14C2F" w:rsidRPr="00226B54" w:rsidRDefault="009E022B">
      <w:pPr>
        <w:spacing w:after="0"/>
        <w:jc w:val="both"/>
        <w:rPr>
          <w:rFonts w:ascii="Arial" w:hAnsi="Arial" w:cs="Arial"/>
          <w:sz w:val="18"/>
          <w:szCs w:val="18"/>
          <w:u w:val="single"/>
        </w:rPr>
      </w:pPr>
      <w:r w:rsidRPr="00226B54">
        <w:rPr>
          <w:rFonts w:ascii="Arial" w:hAnsi="Arial" w:cs="Arial"/>
          <w:sz w:val="18"/>
          <w:szCs w:val="18"/>
          <w:u w:val="single"/>
        </w:rPr>
        <w:t>III.1.2 : Capacités économiques et financières</w:t>
      </w:r>
    </w:p>
    <w:p w14:paraId="3AF213C6" w14:textId="36480C77" w:rsidR="00F14C2F" w:rsidRPr="00226B54" w:rsidRDefault="009E022B">
      <w:pPr>
        <w:pStyle w:val="RedTxt"/>
        <w:jc w:val="both"/>
        <w:rPr>
          <w:rFonts w:cs="Arial"/>
        </w:rPr>
      </w:pPr>
      <w:r w:rsidRPr="00226B54">
        <w:rPr>
          <w:rFonts w:cs="Arial"/>
        </w:rPr>
        <w:t xml:space="preserve">Fournir : </w:t>
      </w:r>
    </w:p>
    <w:p w14:paraId="73ED61C0" w14:textId="312F21A0" w:rsidR="00F14C2F" w:rsidRPr="009E2120" w:rsidRDefault="005C4B3F">
      <w:pPr>
        <w:pStyle w:val="RedTxt"/>
        <w:jc w:val="both"/>
        <w:rPr>
          <w:rFonts w:cs="Arial"/>
          <w:color w:val="FF0000"/>
        </w:rPr>
      </w:pPr>
      <w:r w:rsidRPr="009E2120">
        <w:rPr>
          <w:rFonts w:cs="Arial"/>
          <w:color w:val="FF0000"/>
        </w:rPr>
        <w:t>-</w:t>
      </w:r>
      <w:r w:rsidR="00CB09CE" w:rsidRPr="00CB09CE">
        <w:rPr>
          <w:rFonts w:eastAsia="Trebuchet MS" w:cs="Arial"/>
          <w:b/>
          <w:bCs/>
        </w:rPr>
        <w:t xml:space="preserve"> </w:t>
      </w:r>
      <w:r w:rsidR="00CB09CE" w:rsidRPr="005B533F">
        <w:rPr>
          <w:rFonts w:eastAsia="Trebuchet MS" w:cs="Arial"/>
          <w:b/>
          <w:bCs/>
        </w:rPr>
        <w:t>Déclaration appropriée de banque portant sur l’activité objet de l’autorisation ou équivalent (</w:t>
      </w:r>
      <w:r w:rsidR="00CB09CE" w:rsidRPr="005B533F">
        <w:rPr>
          <w:rFonts w:eastAsia="Trebuchet MS" w:cs="Arial"/>
        </w:rPr>
        <w:t>attestation de fiabilité bancaire</w:t>
      </w:r>
      <w:r w:rsidR="00CB09CE" w:rsidRPr="005B533F">
        <w:rPr>
          <w:rFonts w:eastAsia="Trebuchet MS" w:cs="Arial"/>
          <w:b/>
          <w:bCs/>
        </w:rPr>
        <w:t xml:space="preserve">) et / ou Déclaration </w:t>
      </w:r>
      <w:bookmarkStart w:id="5" w:name="_Hlk125984821"/>
      <w:r w:rsidR="00CB09CE" w:rsidRPr="005B533F">
        <w:rPr>
          <w:rFonts w:eastAsia="Trebuchet MS" w:cs="Arial"/>
          <w:b/>
          <w:bCs/>
        </w:rPr>
        <w:t>ou équivalent concernant le chiffre d'affaires global</w:t>
      </w:r>
      <w:r w:rsidR="00CB09CE" w:rsidRPr="005B533F">
        <w:rPr>
          <w:rFonts w:eastAsia="Trebuchet MS" w:cs="Arial"/>
        </w:rPr>
        <w:t xml:space="preserve"> et le chiffre d'affaires concernant les prestations objet de l’A.O.T. ou activité assimilée, réalisées au cours des trois derniers exercices disponibles</w:t>
      </w:r>
      <w:bookmarkEnd w:id="5"/>
      <w:r w:rsidR="00CB09CE" w:rsidRPr="005B533F">
        <w:rPr>
          <w:rFonts w:eastAsia="Trebuchet MS" w:cs="Arial"/>
        </w:rPr>
        <w:t> </w:t>
      </w:r>
    </w:p>
    <w:p w14:paraId="521896B2" w14:textId="4E794712" w:rsidR="00F14C2F" w:rsidRDefault="005C4B3F" w:rsidP="00B021EC">
      <w:pPr>
        <w:pStyle w:val="RedTxt"/>
        <w:jc w:val="both"/>
        <w:rPr>
          <w:rFonts w:eastAsia="Calibri" w:cs="Arial"/>
        </w:rPr>
      </w:pPr>
      <w:r w:rsidRPr="00226B54">
        <w:rPr>
          <w:rFonts w:eastAsia="Calibri" w:cs="Arial"/>
        </w:rPr>
        <w:t>-</w:t>
      </w:r>
      <w:r w:rsidR="00B021EC" w:rsidRPr="00226B54">
        <w:t xml:space="preserve"> </w:t>
      </w:r>
      <w:r w:rsidR="00B021EC" w:rsidRPr="00226B54">
        <w:rPr>
          <w:rFonts w:eastAsia="Calibri" w:cs="Arial"/>
        </w:rPr>
        <w:t xml:space="preserve">Attestation d’assurances couvrant </w:t>
      </w:r>
      <w:r w:rsidR="009E6CD0">
        <w:rPr>
          <w:rFonts w:eastAsia="Calibri" w:cs="Arial"/>
        </w:rPr>
        <w:t>cette activité ou ce type d’activités sportives</w:t>
      </w:r>
      <w:r w:rsidR="00B021EC" w:rsidRPr="00226B54">
        <w:rPr>
          <w:rFonts w:eastAsia="Calibri" w:cs="Arial"/>
        </w:rPr>
        <w:t xml:space="preserve"> ;</w:t>
      </w:r>
    </w:p>
    <w:p w14:paraId="01313DB7" w14:textId="3FC2FBF0" w:rsidR="00CB09CE" w:rsidRPr="00CB09CE" w:rsidRDefault="00CB09CE" w:rsidP="00CB09CE">
      <w:pPr>
        <w:suppressAutoHyphens w:val="0"/>
        <w:spacing w:after="0" w:line="240" w:lineRule="auto"/>
        <w:ind w:right="80"/>
        <w:jc w:val="both"/>
        <w:rPr>
          <w:rFonts w:ascii="Arial" w:eastAsia="Trebuchet MS" w:hAnsi="Arial" w:cs="Arial"/>
          <w:sz w:val="18"/>
          <w:szCs w:val="18"/>
        </w:rPr>
      </w:pPr>
      <w:bookmarkStart w:id="6" w:name="_Hlk125984904"/>
      <w:r w:rsidRPr="00CB09CE">
        <w:rPr>
          <w:rFonts w:ascii="Arial" w:eastAsia="Trebuchet MS" w:hAnsi="Arial" w:cs="Arial"/>
          <w:b/>
          <w:bCs/>
          <w:sz w:val="18"/>
          <w:szCs w:val="18"/>
        </w:rPr>
        <w:t>-</w:t>
      </w:r>
      <w:r>
        <w:rPr>
          <w:rFonts w:ascii="Arial" w:eastAsia="Trebuchet MS" w:hAnsi="Arial" w:cs="Arial"/>
          <w:b/>
          <w:bCs/>
          <w:sz w:val="18"/>
          <w:szCs w:val="18"/>
        </w:rPr>
        <w:t xml:space="preserve"> </w:t>
      </w:r>
      <w:r w:rsidRPr="00CB09CE">
        <w:rPr>
          <w:rFonts w:ascii="Arial" w:eastAsia="Trebuchet MS" w:hAnsi="Arial" w:cs="Arial"/>
          <w:b/>
          <w:bCs/>
          <w:sz w:val="18"/>
          <w:szCs w:val="18"/>
        </w:rPr>
        <w:t>Extrait K-BIS ou équivalent</w:t>
      </w:r>
      <w:r w:rsidRPr="00CB09CE">
        <w:rPr>
          <w:rFonts w:ascii="Arial" w:eastAsia="Trebuchet MS" w:hAnsi="Arial" w:cs="Arial"/>
          <w:sz w:val="18"/>
          <w:szCs w:val="18"/>
        </w:rPr>
        <w:t xml:space="preserve"> de moins de trois mois ;</w:t>
      </w:r>
      <w:bookmarkEnd w:id="6"/>
    </w:p>
    <w:p w14:paraId="0404EE49" w14:textId="77777777" w:rsidR="00CB09CE" w:rsidRPr="00226B54" w:rsidRDefault="00CB09CE" w:rsidP="00B021EC">
      <w:pPr>
        <w:pStyle w:val="RedTxt"/>
        <w:jc w:val="both"/>
        <w:rPr>
          <w:rFonts w:eastAsia="Calibri" w:cs="Arial"/>
        </w:rPr>
      </w:pPr>
    </w:p>
    <w:p w14:paraId="5CB4F29B" w14:textId="77777777" w:rsidR="00226B54" w:rsidRPr="00226B54" w:rsidRDefault="00226B54">
      <w:pPr>
        <w:spacing w:after="0"/>
        <w:jc w:val="both"/>
        <w:rPr>
          <w:rFonts w:ascii="Arial" w:hAnsi="Arial" w:cs="Arial"/>
          <w:sz w:val="18"/>
          <w:szCs w:val="18"/>
        </w:rPr>
      </w:pPr>
    </w:p>
    <w:p w14:paraId="5EFAFD0C" w14:textId="77777777" w:rsidR="00F14C2F" w:rsidRPr="00226B54" w:rsidRDefault="009E022B">
      <w:pPr>
        <w:spacing w:after="0"/>
        <w:jc w:val="both"/>
        <w:rPr>
          <w:rFonts w:ascii="Arial" w:hAnsi="Arial" w:cs="Arial"/>
          <w:sz w:val="18"/>
          <w:szCs w:val="18"/>
          <w:u w:val="single"/>
        </w:rPr>
      </w:pPr>
      <w:r w:rsidRPr="00226B54">
        <w:rPr>
          <w:rFonts w:ascii="Arial" w:hAnsi="Arial" w:cs="Arial"/>
          <w:sz w:val="18"/>
          <w:szCs w:val="18"/>
          <w:u w:val="single"/>
        </w:rPr>
        <w:t>III.1.3 : Capacité technique et professionnelle</w:t>
      </w:r>
    </w:p>
    <w:p w14:paraId="41BE885A" w14:textId="71FD03CB" w:rsidR="00F14C2F" w:rsidRPr="00CA6442" w:rsidRDefault="009E022B">
      <w:pPr>
        <w:pStyle w:val="RedTxt"/>
        <w:jc w:val="both"/>
        <w:rPr>
          <w:rFonts w:cs="Arial"/>
        </w:rPr>
      </w:pPr>
      <w:r w:rsidRPr="00CA6442">
        <w:rPr>
          <w:rFonts w:cs="Arial"/>
        </w:rPr>
        <w:t>Fournir</w:t>
      </w:r>
      <w:r w:rsidR="00F50700" w:rsidRPr="00CA6442">
        <w:rPr>
          <w:rFonts w:cs="Arial"/>
        </w:rPr>
        <w:t xml:space="preserve"> une </w:t>
      </w:r>
      <w:bookmarkStart w:id="7" w:name="_Hlk125985000"/>
      <w:r w:rsidR="009E6CD0" w:rsidRPr="00CA6442">
        <w:rPr>
          <w:rFonts w:cs="Arial"/>
        </w:rPr>
        <w:t>l</w:t>
      </w:r>
      <w:r w:rsidR="00B021EC" w:rsidRPr="00CA6442">
        <w:rPr>
          <w:rFonts w:cs="Arial"/>
        </w:rPr>
        <w:t xml:space="preserve">iste de références dans le domaine </w:t>
      </w:r>
      <w:r w:rsidR="009E6CD0" w:rsidRPr="00CA6442">
        <w:rPr>
          <w:rFonts w:cs="Arial"/>
        </w:rPr>
        <w:t>de ce sport ou de tout sport apparenté</w:t>
      </w:r>
      <w:r w:rsidR="00B021EC" w:rsidRPr="00CA6442">
        <w:rPr>
          <w:rFonts w:cs="Arial"/>
        </w:rPr>
        <w:t>,</w:t>
      </w:r>
      <w:r w:rsidRPr="00CA6442">
        <w:rPr>
          <w:rFonts w:cs="Arial"/>
        </w:rPr>
        <w:t xml:space="preserve"> portant sur les trois dernières années indiquant </w:t>
      </w:r>
      <w:r w:rsidR="009E6CD0" w:rsidRPr="00CA6442">
        <w:rPr>
          <w:rFonts w:cs="Arial"/>
        </w:rPr>
        <w:t>le type d’activités gérée et exploitée</w:t>
      </w:r>
      <w:r w:rsidRPr="00CA6442">
        <w:rPr>
          <w:rFonts w:cs="Arial"/>
        </w:rPr>
        <w:t xml:space="preserve">. Les références de plus de trois ans seront pris en compte, comme les éléments de preuve relatifs à des références ou autres services pertinents. Les références </w:t>
      </w:r>
      <w:r w:rsidR="009E6CD0" w:rsidRPr="00CA6442">
        <w:rPr>
          <w:rFonts w:cs="Arial"/>
        </w:rPr>
        <w:t>peuvent être</w:t>
      </w:r>
      <w:r w:rsidRPr="00CA6442">
        <w:rPr>
          <w:rFonts w:cs="Arial"/>
        </w:rPr>
        <w:t xml:space="preserve"> par des attestations du destinataire ou, à défaut, par une déclaration du candidat.</w:t>
      </w:r>
      <w:bookmarkEnd w:id="7"/>
    </w:p>
    <w:p w14:paraId="0DC66C10" w14:textId="77777777" w:rsidR="00F14C2F" w:rsidRPr="00226B54" w:rsidRDefault="00F14C2F">
      <w:pPr>
        <w:pStyle w:val="RedTxt"/>
        <w:jc w:val="both"/>
      </w:pPr>
    </w:p>
    <w:p w14:paraId="102C5D75" w14:textId="77777777" w:rsidR="00F14C2F" w:rsidRPr="00226B54" w:rsidRDefault="009E022B">
      <w:pPr>
        <w:pStyle w:val="RedTxt"/>
        <w:jc w:val="both"/>
      </w:pPr>
      <w:bookmarkStart w:id="8" w:name="_Hlk125985580"/>
      <w:r w:rsidRPr="00226B54">
        <w:t>Si pour une raison justifiée (notamment pour les sociétés ou associations</w:t>
      </w:r>
      <w:r w:rsidRPr="00226B54">
        <w:rPr>
          <w:color w:val="FF0000"/>
        </w:rPr>
        <w:t xml:space="preserve"> </w:t>
      </w:r>
      <w:r w:rsidRPr="00226B54">
        <w:t>nouvellement créées), le candidat n’est pas en mesure de produire les renseignements et documents demandés aux paragraphes III.1.2 et III.1.3 ci-dessus, il est autorisé à prouver ses capacités économiques et financières, techniques et professionnelles par tout autre moyen considéré comme approprié.</w:t>
      </w:r>
    </w:p>
    <w:p w14:paraId="110A1B76" w14:textId="3F967CF1" w:rsidR="00F14C2F" w:rsidRPr="00226B54" w:rsidRDefault="009E022B">
      <w:pPr>
        <w:pStyle w:val="RedTxt"/>
        <w:jc w:val="both"/>
      </w:pPr>
      <w:r w:rsidRPr="00226B54">
        <w:t xml:space="preserve">Si le candidat est une société ou une association, nouvellement constituée, il devra indiquer la dénomination et l’adresse de l’organisme auprès duquel sa demande d’inscription est en cours et être en mesure de fournir les pièces justifiant cette demande (extrait </w:t>
      </w:r>
      <w:r w:rsidR="002F1E01">
        <w:t>KBIS</w:t>
      </w:r>
      <w:r w:rsidRPr="00226B54">
        <w:t xml:space="preserve"> par exemple).</w:t>
      </w:r>
    </w:p>
    <w:p w14:paraId="4BCC3C0F" w14:textId="77777777" w:rsidR="00F14C2F" w:rsidRPr="00226B54" w:rsidRDefault="009E022B">
      <w:pPr>
        <w:pStyle w:val="RedTxt"/>
        <w:jc w:val="both"/>
      </w:pPr>
      <w:r w:rsidRPr="00226B54">
        <w:t>L’appréciation des capacités d’un groupement d’opérateurs économiques est globale, il n’est pas exigé que chaque membre du groupement ait la totalité des capacités requises pour concourir.</w:t>
      </w:r>
    </w:p>
    <w:bookmarkEnd w:id="8"/>
    <w:p w14:paraId="7528DC25" w14:textId="77777777" w:rsidR="00F14C2F" w:rsidRPr="00226B54" w:rsidRDefault="00F14C2F">
      <w:pPr>
        <w:pStyle w:val="RedTxt"/>
        <w:jc w:val="both"/>
      </w:pPr>
    </w:p>
    <w:p w14:paraId="3B926955" w14:textId="77777777" w:rsidR="00F14C2F" w:rsidRPr="00226B54" w:rsidRDefault="009E022B">
      <w:pPr>
        <w:pStyle w:val="RedTxt"/>
        <w:jc w:val="both"/>
        <w:rPr>
          <w:u w:val="single"/>
        </w:rPr>
      </w:pPr>
      <w:r w:rsidRPr="00226B54">
        <w:rPr>
          <w:u w:val="single"/>
        </w:rPr>
        <w:t>III.2- Contenu de l’offre</w:t>
      </w:r>
    </w:p>
    <w:p w14:paraId="233BAD48" w14:textId="294D0B3F" w:rsidR="00F14C2F" w:rsidRPr="00226B54" w:rsidRDefault="009E022B" w:rsidP="00D97A2E">
      <w:pPr>
        <w:pStyle w:val="RedTxt"/>
        <w:jc w:val="both"/>
      </w:pPr>
      <w:r w:rsidRPr="00226B54">
        <w:t>Le candidat qui soumissionne remet une offre qui comprend</w:t>
      </w:r>
      <w:r w:rsidR="00D97A2E" w:rsidRPr="00226B54">
        <w:t xml:space="preserve"> les éléments listés au règlement de la consultation.</w:t>
      </w:r>
    </w:p>
    <w:p w14:paraId="4373744E" w14:textId="77777777" w:rsidR="00F14C2F" w:rsidRPr="00226B54" w:rsidRDefault="00F14C2F">
      <w:pPr>
        <w:pStyle w:val="RedTxt"/>
        <w:jc w:val="both"/>
      </w:pPr>
    </w:p>
    <w:p w14:paraId="3F41A350" w14:textId="27C35C76" w:rsidR="00F14C2F" w:rsidRPr="00226B54" w:rsidRDefault="00D97A2E">
      <w:pPr>
        <w:pStyle w:val="RedTxt"/>
        <w:jc w:val="both"/>
      </w:pPr>
      <w:r w:rsidRPr="00226B54">
        <w:t>Il est précisé que l</w:t>
      </w:r>
      <w:r w:rsidR="009E022B" w:rsidRPr="00226B54">
        <w:t>e règlement de consultation détaille les conditions de participation, de contenu de l’offre et de jugement des offres. Toute personne, même simplement intéressée, doit s’y référer.</w:t>
      </w:r>
    </w:p>
    <w:p w14:paraId="2F665D14" w14:textId="77777777" w:rsidR="00F14C2F" w:rsidRPr="00226B54" w:rsidRDefault="00F14C2F">
      <w:pPr>
        <w:pStyle w:val="RedTxt"/>
        <w:jc w:val="both"/>
        <w:rPr>
          <w:rFonts w:cs="Arial"/>
        </w:rPr>
      </w:pPr>
      <w:bookmarkStart w:id="9" w:name="_Hlk90997776"/>
      <w:bookmarkStart w:id="10" w:name="_Hlk90999157"/>
      <w:bookmarkStart w:id="11" w:name="_Hlk90998888"/>
      <w:bookmarkEnd w:id="9"/>
      <w:bookmarkEnd w:id="10"/>
      <w:bookmarkEnd w:id="11"/>
    </w:p>
    <w:p w14:paraId="050D9FF0" w14:textId="77777777" w:rsidR="00F14C2F" w:rsidRPr="00226B54" w:rsidRDefault="009E022B">
      <w:pPr>
        <w:spacing w:after="0"/>
        <w:jc w:val="both"/>
        <w:rPr>
          <w:rFonts w:ascii="Arial" w:hAnsi="Arial" w:cs="Arial"/>
          <w:b/>
          <w:u w:val="single"/>
        </w:rPr>
      </w:pPr>
      <w:r w:rsidRPr="00226B54">
        <w:rPr>
          <w:rFonts w:ascii="Arial" w:hAnsi="Arial" w:cs="Arial"/>
          <w:b/>
          <w:u w:val="single"/>
        </w:rPr>
        <w:t>Section IV : Procédure</w:t>
      </w:r>
    </w:p>
    <w:p w14:paraId="76BD5B3A" w14:textId="77777777" w:rsidR="00F14C2F" w:rsidRDefault="00F14C2F">
      <w:pPr>
        <w:spacing w:after="0"/>
        <w:jc w:val="both"/>
        <w:rPr>
          <w:rFonts w:ascii="Arial" w:hAnsi="Arial" w:cs="Arial"/>
          <w:sz w:val="18"/>
          <w:szCs w:val="18"/>
        </w:rPr>
      </w:pPr>
    </w:p>
    <w:p w14:paraId="58CE37D9" w14:textId="5C0FC750" w:rsidR="00F14C2F" w:rsidRDefault="009E022B">
      <w:pPr>
        <w:spacing w:after="0"/>
        <w:jc w:val="both"/>
        <w:rPr>
          <w:rFonts w:ascii="Arial" w:hAnsi="Arial" w:cs="Arial"/>
          <w:u w:val="single"/>
        </w:rPr>
      </w:pPr>
      <w:r>
        <w:rPr>
          <w:rFonts w:ascii="Arial" w:hAnsi="Arial" w:cs="Arial"/>
          <w:u w:val="single"/>
        </w:rPr>
        <w:t xml:space="preserve">Date limite de réception des offres </w:t>
      </w:r>
    </w:p>
    <w:p w14:paraId="7A417744" w14:textId="77777777" w:rsidR="00F14C2F" w:rsidRDefault="00F14C2F">
      <w:pPr>
        <w:spacing w:after="0"/>
        <w:jc w:val="both"/>
        <w:rPr>
          <w:rFonts w:ascii="Arial" w:hAnsi="Arial" w:cs="Arial"/>
        </w:rPr>
      </w:pPr>
    </w:p>
    <w:p w14:paraId="3C895A13" w14:textId="4665E89F" w:rsidR="00F14C2F" w:rsidRPr="00786AAC" w:rsidRDefault="0097493C">
      <w:pPr>
        <w:spacing w:after="0"/>
        <w:jc w:val="both"/>
        <w:rPr>
          <w:rFonts w:ascii="Arial" w:hAnsi="Arial" w:cs="Arial"/>
          <w:b/>
          <w:bCs/>
        </w:rPr>
      </w:pPr>
      <w:r>
        <w:rPr>
          <w:rFonts w:ascii="Arial" w:hAnsi="Arial" w:cs="Arial"/>
          <w:b/>
          <w:bCs/>
        </w:rPr>
        <w:t>10 janvier 2025</w:t>
      </w:r>
      <w:r w:rsidR="005C4B3F" w:rsidRPr="00786AAC">
        <w:rPr>
          <w:rFonts w:ascii="Arial" w:hAnsi="Arial" w:cs="Arial"/>
          <w:b/>
          <w:bCs/>
        </w:rPr>
        <w:t xml:space="preserve"> </w:t>
      </w:r>
      <w:r w:rsidR="009E022B" w:rsidRPr="00786AAC">
        <w:rPr>
          <w:rFonts w:ascii="Arial" w:hAnsi="Arial" w:cs="Arial"/>
          <w:b/>
          <w:bCs/>
        </w:rPr>
        <w:t>à 12 H 00.</w:t>
      </w:r>
    </w:p>
    <w:p w14:paraId="7C5153CE" w14:textId="77777777" w:rsidR="00F14C2F" w:rsidRDefault="00F14C2F">
      <w:pPr>
        <w:spacing w:after="0"/>
        <w:jc w:val="both"/>
        <w:rPr>
          <w:rFonts w:ascii="Arial" w:hAnsi="Arial" w:cs="Arial"/>
        </w:rPr>
      </w:pPr>
    </w:p>
    <w:p w14:paraId="61B3D57C" w14:textId="2DA2CCFC" w:rsidR="00F14C2F" w:rsidRPr="00226B54" w:rsidRDefault="009E022B">
      <w:pPr>
        <w:spacing w:after="0"/>
        <w:jc w:val="both"/>
        <w:rPr>
          <w:rFonts w:ascii="Arial" w:hAnsi="Arial" w:cs="Arial"/>
          <w:sz w:val="18"/>
          <w:szCs w:val="18"/>
          <w:u w:val="single"/>
        </w:rPr>
      </w:pPr>
      <w:r w:rsidRPr="00226B54">
        <w:rPr>
          <w:rFonts w:ascii="Arial" w:hAnsi="Arial" w:cs="Arial"/>
          <w:sz w:val="18"/>
          <w:szCs w:val="18"/>
          <w:u w:val="single"/>
        </w:rPr>
        <w:t>Délai minimum pendant lequel le soumissionnaire est tenu de maintenir son offre</w:t>
      </w:r>
    </w:p>
    <w:p w14:paraId="4B11DE6C" w14:textId="77777777" w:rsidR="00F14C2F" w:rsidRPr="00226B54" w:rsidRDefault="009E022B">
      <w:pPr>
        <w:spacing w:after="0"/>
        <w:jc w:val="both"/>
        <w:rPr>
          <w:rFonts w:ascii="Arial" w:hAnsi="Arial" w:cs="Arial"/>
          <w:sz w:val="18"/>
          <w:szCs w:val="18"/>
        </w:rPr>
      </w:pPr>
      <w:bookmarkStart w:id="12" w:name="_Hlk125987123"/>
      <w:r w:rsidRPr="00226B54">
        <w:rPr>
          <w:rFonts w:ascii="Arial" w:hAnsi="Arial" w:cs="Arial"/>
          <w:sz w:val="18"/>
          <w:szCs w:val="18"/>
        </w:rPr>
        <w:t>3 mois à compter de la date de réception des offres.</w:t>
      </w:r>
    </w:p>
    <w:bookmarkEnd w:id="12"/>
    <w:p w14:paraId="1FD59E67" w14:textId="77777777" w:rsidR="00786AAC" w:rsidRDefault="00786AAC" w:rsidP="00786AAC">
      <w:pPr>
        <w:spacing w:after="0" w:line="240" w:lineRule="auto"/>
        <w:rPr>
          <w:rFonts w:ascii="Arial" w:hAnsi="Arial" w:cs="Arial"/>
          <w:sz w:val="18"/>
          <w:szCs w:val="18"/>
        </w:rPr>
      </w:pPr>
    </w:p>
    <w:p w14:paraId="08049BE6" w14:textId="612A8F43" w:rsidR="00F14C2F" w:rsidRPr="00786AAC" w:rsidRDefault="009E022B" w:rsidP="00786AAC">
      <w:pPr>
        <w:spacing w:after="0" w:line="240" w:lineRule="auto"/>
        <w:rPr>
          <w:rFonts w:ascii="Arial" w:hAnsi="Arial" w:cs="Arial"/>
          <w:sz w:val="18"/>
          <w:szCs w:val="18"/>
        </w:rPr>
      </w:pPr>
      <w:r w:rsidRPr="00226B54">
        <w:rPr>
          <w:rFonts w:ascii="Arial" w:hAnsi="Arial" w:cs="Arial"/>
          <w:b/>
          <w:u w:val="single"/>
        </w:rPr>
        <w:t>Section VI : Renseignements complémentaires</w:t>
      </w:r>
    </w:p>
    <w:p w14:paraId="33DD6A5F" w14:textId="77777777" w:rsidR="00F14C2F" w:rsidRDefault="00F14C2F">
      <w:pPr>
        <w:spacing w:after="0"/>
        <w:jc w:val="both"/>
        <w:rPr>
          <w:rFonts w:ascii="Arial" w:hAnsi="Arial" w:cs="Arial"/>
          <w:sz w:val="20"/>
          <w:szCs w:val="20"/>
        </w:rPr>
      </w:pPr>
    </w:p>
    <w:p w14:paraId="5046919B" w14:textId="3F7A091E" w:rsidR="00F14C2F" w:rsidRPr="009E6CD0" w:rsidRDefault="009E022B" w:rsidP="009E6CD0">
      <w:pPr>
        <w:spacing w:after="0" w:line="240" w:lineRule="auto"/>
        <w:rPr>
          <w:rFonts w:ascii="Arial" w:hAnsi="Arial" w:cs="Arial"/>
          <w:b/>
          <w:i/>
          <w:sz w:val="18"/>
          <w:szCs w:val="18"/>
          <w:u w:val="single"/>
        </w:rPr>
      </w:pPr>
      <w:r w:rsidRPr="00226B54">
        <w:rPr>
          <w:rFonts w:ascii="Arial" w:hAnsi="Arial" w:cs="Arial"/>
          <w:b/>
          <w:i/>
          <w:sz w:val="18"/>
          <w:szCs w:val="18"/>
          <w:u w:val="single"/>
        </w:rPr>
        <w:t>VI.3 : Informations complémentaires</w:t>
      </w:r>
    </w:p>
    <w:p w14:paraId="3E4CD202" w14:textId="77777777" w:rsidR="00F14C2F" w:rsidRPr="00226B54" w:rsidRDefault="009E022B">
      <w:pPr>
        <w:pStyle w:val="Paragraphedeliste"/>
        <w:spacing w:after="0"/>
        <w:ind w:left="0"/>
        <w:jc w:val="both"/>
        <w:rPr>
          <w:rFonts w:ascii="Arial" w:hAnsi="Arial" w:cs="Arial"/>
          <w:b/>
          <w:sz w:val="18"/>
          <w:szCs w:val="18"/>
          <w:u w:val="single"/>
        </w:rPr>
      </w:pPr>
      <w:r w:rsidRPr="00226B54">
        <w:rPr>
          <w:rFonts w:ascii="Arial" w:hAnsi="Arial" w:cs="Arial"/>
          <w:b/>
          <w:sz w:val="18"/>
          <w:szCs w:val="18"/>
          <w:u w:val="single"/>
        </w:rPr>
        <w:t>*Sélection des candidatures</w:t>
      </w:r>
    </w:p>
    <w:p w14:paraId="24216361" w14:textId="77777777" w:rsidR="00F14C2F" w:rsidRPr="00226B54" w:rsidRDefault="009E022B">
      <w:pPr>
        <w:pStyle w:val="Paragraphedeliste"/>
        <w:spacing w:after="0"/>
        <w:ind w:left="0"/>
        <w:jc w:val="both"/>
        <w:rPr>
          <w:rFonts w:ascii="Arial" w:hAnsi="Arial" w:cs="Arial"/>
          <w:sz w:val="18"/>
          <w:szCs w:val="18"/>
        </w:rPr>
      </w:pPr>
      <w:bookmarkStart w:id="13" w:name="_Hlk125985892"/>
      <w:r w:rsidRPr="00226B54">
        <w:rPr>
          <w:rFonts w:ascii="Arial" w:hAnsi="Arial" w:cs="Arial"/>
          <w:sz w:val="18"/>
          <w:szCs w:val="18"/>
        </w:rPr>
        <w:lastRenderedPageBreak/>
        <w:t xml:space="preserve">Sera retenue la candidature qui : </w:t>
      </w:r>
    </w:p>
    <w:p w14:paraId="2FEE531C" w14:textId="77777777" w:rsidR="00F14C2F" w:rsidRPr="00226B54" w:rsidRDefault="009E022B">
      <w:pPr>
        <w:pStyle w:val="Paragraphedeliste"/>
        <w:spacing w:after="0" w:line="240" w:lineRule="auto"/>
        <w:ind w:left="142"/>
        <w:jc w:val="both"/>
        <w:rPr>
          <w:rFonts w:ascii="Arial" w:hAnsi="Arial" w:cs="Arial"/>
          <w:sz w:val="18"/>
          <w:szCs w:val="18"/>
        </w:rPr>
      </w:pPr>
      <w:r w:rsidRPr="00226B54">
        <w:rPr>
          <w:rFonts w:ascii="Arial" w:hAnsi="Arial" w:cs="Arial"/>
          <w:sz w:val="18"/>
          <w:szCs w:val="18"/>
        </w:rPr>
        <w:t>-est recevable au regard de sa capacité juridique à postuler et à exercer les activités faisant l’objet de la Convention au regard du paragraphe III.1.1 ci-dessus ;</w:t>
      </w:r>
    </w:p>
    <w:p w14:paraId="64F72EF6" w14:textId="04244B92" w:rsidR="00F14C2F" w:rsidRPr="00226B54" w:rsidRDefault="009E022B">
      <w:pPr>
        <w:pStyle w:val="Paragraphedeliste"/>
        <w:spacing w:after="0" w:line="240" w:lineRule="auto"/>
        <w:ind w:left="142"/>
        <w:jc w:val="both"/>
        <w:rPr>
          <w:rFonts w:ascii="Arial" w:hAnsi="Arial" w:cs="Arial"/>
          <w:sz w:val="18"/>
          <w:szCs w:val="18"/>
        </w:rPr>
      </w:pPr>
      <w:r w:rsidRPr="00226B54">
        <w:rPr>
          <w:rFonts w:ascii="Arial" w:hAnsi="Arial" w:cs="Arial"/>
          <w:sz w:val="18"/>
          <w:szCs w:val="18"/>
        </w:rPr>
        <w:t>-présente des capacités économique</w:t>
      </w:r>
      <w:r w:rsidR="00687099">
        <w:rPr>
          <w:rFonts w:ascii="Arial" w:hAnsi="Arial" w:cs="Arial"/>
          <w:sz w:val="18"/>
          <w:szCs w:val="18"/>
        </w:rPr>
        <w:t>s</w:t>
      </w:r>
      <w:r w:rsidRPr="00226B54">
        <w:rPr>
          <w:rFonts w:ascii="Arial" w:hAnsi="Arial" w:cs="Arial"/>
          <w:sz w:val="18"/>
          <w:szCs w:val="18"/>
        </w:rPr>
        <w:t xml:space="preserve"> et financière</w:t>
      </w:r>
      <w:r w:rsidR="00687099">
        <w:rPr>
          <w:rFonts w:ascii="Arial" w:hAnsi="Arial" w:cs="Arial"/>
          <w:sz w:val="18"/>
          <w:szCs w:val="18"/>
        </w:rPr>
        <w:t>s</w:t>
      </w:r>
      <w:r w:rsidRPr="00226B54">
        <w:rPr>
          <w:rFonts w:ascii="Arial" w:hAnsi="Arial" w:cs="Arial"/>
          <w:sz w:val="18"/>
          <w:szCs w:val="18"/>
        </w:rPr>
        <w:t>, technique</w:t>
      </w:r>
      <w:r w:rsidR="00687099">
        <w:rPr>
          <w:rFonts w:ascii="Arial" w:hAnsi="Arial" w:cs="Arial"/>
          <w:sz w:val="18"/>
          <w:szCs w:val="18"/>
        </w:rPr>
        <w:t>s</w:t>
      </w:r>
      <w:r w:rsidRPr="00226B54">
        <w:rPr>
          <w:rFonts w:ascii="Arial" w:hAnsi="Arial" w:cs="Arial"/>
          <w:sz w:val="18"/>
          <w:szCs w:val="18"/>
        </w:rPr>
        <w:t xml:space="preserve"> et professionnelle</w:t>
      </w:r>
      <w:r w:rsidR="00687099">
        <w:rPr>
          <w:rFonts w:ascii="Arial" w:hAnsi="Arial" w:cs="Arial"/>
          <w:sz w:val="18"/>
          <w:szCs w:val="18"/>
        </w:rPr>
        <w:t>s</w:t>
      </w:r>
      <w:r w:rsidR="00671131">
        <w:rPr>
          <w:rFonts w:ascii="Arial" w:hAnsi="Arial" w:cs="Arial"/>
          <w:sz w:val="18"/>
          <w:szCs w:val="18"/>
        </w:rPr>
        <w:t xml:space="preserve"> </w:t>
      </w:r>
      <w:r w:rsidRPr="00226B54">
        <w:rPr>
          <w:rFonts w:ascii="Arial" w:hAnsi="Arial" w:cs="Arial"/>
          <w:sz w:val="18"/>
          <w:szCs w:val="18"/>
        </w:rPr>
        <w:t>suffisantes au regard des paragraphes III.1.2 et III.1.3 ci-dessus</w:t>
      </w:r>
      <w:r w:rsidR="00D97A2E" w:rsidRPr="00226B54">
        <w:rPr>
          <w:rFonts w:ascii="Arial" w:hAnsi="Arial" w:cs="Arial"/>
          <w:sz w:val="18"/>
          <w:szCs w:val="18"/>
        </w:rPr>
        <w:t xml:space="preserve"> </w:t>
      </w:r>
      <w:r w:rsidRPr="00226B54">
        <w:rPr>
          <w:rFonts w:ascii="Arial" w:hAnsi="Arial" w:cs="Arial"/>
          <w:sz w:val="18"/>
          <w:szCs w:val="18"/>
        </w:rPr>
        <w:t>;</w:t>
      </w:r>
    </w:p>
    <w:p w14:paraId="79D192BE" w14:textId="70B87677" w:rsidR="00F14C2F" w:rsidRPr="00226B54" w:rsidRDefault="009E022B">
      <w:pPr>
        <w:pStyle w:val="Paragraphedeliste"/>
        <w:spacing w:after="0" w:line="240" w:lineRule="auto"/>
        <w:ind w:left="142"/>
        <w:jc w:val="both"/>
        <w:rPr>
          <w:rFonts w:ascii="Arial" w:hAnsi="Arial" w:cs="Arial"/>
          <w:sz w:val="18"/>
          <w:szCs w:val="18"/>
        </w:rPr>
      </w:pPr>
      <w:r w:rsidRPr="00226B54">
        <w:rPr>
          <w:rFonts w:ascii="Arial" w:hAnsi="Arial" w:cs="Arial"/>
          <w:sz w:val="18"/>
          <w:szCs w:val="18"/>
        </w:rPr>
        <w:t>-est accompagnée des pièces réclamées aux paragraphes III.1.1 à III.1.3 ci-dessus.</w:t>
      </w:r>
      <w:bookmarkStart w:id="14" w:name="_Hlk91148788"/>
      <w:bookmarkStart w:id="15" w:name="_Hlk5356969"/>
      <w:bookmarkEnd w:id="14"/>
      <w:bookmarkEnd w:id="15"/>
    </w:p>
    <w:bookmarkEnd w:id="13"/>
    <w:p w14:paraId="77F77B21" w14:textId="56CB1B08" w:rsidR="00F14C2F" w:rsidRPr="00226B54" w:rsidRDefault="009E022B">
      <w:pPr>
        <w:pStyle w:val="Paragraphedeliste"/>
        <w:spacing w:after="0"/>
        <w:ind w:left="0"/>
        <w:jc w:val="both"/>
        <w:rPr>
          <w:rFonts w:ascii="Arial" w:hAnsi="Arial" w:cs="Arial"/>
          <w:sz w:val="18"/>
          <w:szCs w:val="18"/>
        </w:rPr>
      </w:pPr>
      <w:r w:rsidRPr="00226B54">
        <w:rPr>
          <w:rFonts w:ascii="Arial" w:hAnsi="Arial" w:cs="Arial"/>
          <w:b/>
          <w:sz w:val="18"/>
          <w:szCs w:val="18"/>
          <w:u w:val="single"/>
        </w:rPr>
        <w:t>*Négociation :</w:t>
      </w:r>
      <w:r w:rsidRPr="00226B54">
        <w:rPr>
          <w:rFonts w:ascii="Arial" w:hAnsi="Arial" w:cs="Arial"/>
          <w:sz w:val="18"/>
          <w:szCs w:val="18"/>
        </w:rPr>
        <w:t xml:space="preserve"> la Commune se réserve le droit de négocier comme il est dit au règlement de la consultation.</w:t>
      </w:r>
      <w:r w:rsidR="004679E0">
        <w:rPr>
          <w:rFonts w:ascii="Arial" w:hAnsi="Arial" w:cs="Arial"/>
          <w:sz w:val="18"/>
          <w:szCs w:val="18"/>
        </w:rPr>
        <w:t xml:space="preserve"> Une attribution sans négociation est possible si une offre est recevable en l’état.</w:t>
      </w:r>
    </w:p>
    <w:p w14:paraId="776D8FAB" w14:textId="77777777" w:rsidR="00F14C2F" w:rsidRPr="00226B54" w:rsidRDefault="009E022B">
      <w:pPr>
        <w:pStyle w:val="Paragraphedeliste"/>
        <w:spacing w:after="0"/>
        <w:ind w:left="0"/>
        <w:jc w:val="both"/>
        <w:rPr>
          <w:rFonts w:ascii="Arial" w:hAnsi="Arial" w:cs="Arial"/>
          <w:sz w:val="18"/>
          <w:szCs w:val="18"/>
        </w:rPr>
      </w:pPr>
      <w:r w:rsidRPr="00226B54">
        <w:rPr>
          <w:rFonts w:ascii="Arial" w:hAnsi="Arial" w:cs="Arial"/>
          <w:b/>
          <w:sz w:val="18"/>
          <w:szCs w:val="18"/>
          <w:u w:val="single"/>
        </w:rPr>
        <w:t>*Demande de renseignements :</w:t>
      </w:r>
      <w:r w:rsidRPr="00226B54">
        <w:rPr>
          <w:rFonts w:ascii="Arial" w:hAnsi="Arial" w:cs="Arial"/>
          <w:sz w:val="18"/>
          <w:szCs w:val="18"/>
        </w:rPr>
        <w:t xml:space="preserve"> Voir les coordonnées dans le règlement de la consultation.</w:t>
      </w:r>
    </w:p>
    <w:p w14:paraId="2ECD0E3B" w14:textId="77777777" w:rsidR="00226B54" w:rsidRPr="00226B54" w:rsidRDefault="00226B54">
      <w:pPr>
        <w:spacing w:after="0"/>
        <w:jc w:val="both"/>
        <w:rPr>
          <w:rFonts w:ascii="Arial" w:hAnsi="Arial" w:cs="Arial"/>
          <w:b/>
          <w:i/>
          <w:sz w:val="18"/>
          <w:szCs w:val="18"/>
          <w:u w:val="single"/>
        </w:rPr>
      </w:pPr>
    </w:p>
    <w:p w14:paraId="75C891AD" w14:textId="4EC676EC" w:rsidR="00F14C2F" w:rsidRPr="00226B54" w:rsidRDefault="009E022B">
      <w:pPr>
        <w:spacing w:after="0"/>
        <w:jc w:val="both"/>
        <w:rPr>
          <w:rFonts w:ascii="Arial" w:hAnsi="Arial" w:cs="Arial"/>
          <w:b/>
          <w:i/>
          <w:sz w:val="18"/>
          <w:szCs w:val="18"/>
          <w:u w:val="single"/>
        </w:rPr>
      </w:pPr>
      <w:r w:rsidRPr="00226B54">
        <w:rPr>
          <w:rFonts w:ascii="Arial" w:hAnsi="Arial" w:cs="Arial"/>
          <w:b/>
          <w:i/>
          <w:sz w:val="18"/>
          <w:szCs w:val="18"/>
          <w:u w:val="single"/>
        </w:rPr>
        <w:t>VI.4 : Procédures de recours</w:t>
      </w:r>
    </w:p>
    <w:p w14:paraId="72AD1598" w14:textId="360BB6F2" w:rsidR="00F14C2F" w:rsidRPr="00226B54" w:rsidRDefault="00226B54">
      <w:pPr>
        <w:spacing w:after="0"/>
        <w:jc w:val="both"/>
        <w:rPr>
          <w:rFonts w:ascii="Arial" w:hAnsi="Arial" w:cs="Arial"/>
          <w:sz w:val="18"/>
          <w:szCs w:val="18"/>
        </w:rPr>
      </w:pPr>
      <w:r w:rsidRPr="00226B54">
        <w:rPr>
          <w:rFonts w:ascii="Arial" w:hAnsi="Arial" w:cs="Arial"/>
          <w:sz w:val="18"/>
          <w:szCs w:val="18"/>
        </w:rPr>
        <w:t>Voir le règlement de la consultation.</w:t>
      </w:r>
    </w:p>
    <w:p w14:paraId="12D54544" w14:textId="77777777" w:rsidR="00226B54" w:rsidRPr="00226B54" w:rsidRDefault="00226B54">
      <w:pPr>
        <w:spacing w:after="0"/>
        <w:jc w:val="both"/>
        <w:rPr>
          <w:rFonts w:ascii="Arial" w:hAnsi="Arial" w:cs="Arial"/>
          <w:sz w:val="18"/>
          <w:szCs w:val="18"/>
        </w:rPr>
      </w:pPr>
    </w:p>
    <w:p w14:paraId="44E17F69" w14:textId="66D0A8F9" w:rsidR="00F14C2F" w:rsidRPr="00786AAC" w:rsidRDefault="009E022B">
      <w:pPr>
        <w:spacing w:after="0"/>
        <w:jc w:val="both"/>
        <w:rPr>
          <w:rFonts w:ascii="Arial" w:hAnsi="Arial" w:cs="Arial"/>
          <w:b/>
          <w:i/>
          <w:sz w:val="18"/>
          <w:szCs w:val="18"/>
          <w:u w:val="single"/>
        </w:rPr>
      </w:pPr>
      <w:r w:rsidRPr="00226B54">
        <w:rPr>
          <w:rFonts w:ascii="Arial" w:hAnsi="Arial" w:cs="Arial"/>
          <w:b/>
          <w:i/>
          <w:sz w:val="18"/>
          <w:szCs w:val="18"/>
          <w:u w:val="single"/>
        </w:rPr>
        <w:t>VI.5 : Date d’envoi du présent avis</w:t>
      </w:r>
    </w:p>
    <w:p w14:paraId="19E1C187" w14:textId="0162B143" w:rsidR="00F14C2F" w:rsidRPr="00786AAC" w:rsidRDefault="009E6CD0">
      <w:pPr>
        <w:spacing w:after="0"/>
        <w:jc w:val="both"/>
        <w:rPr>
          <w:rFonts w:ascii="Arial" w:hAnsi="Arial" w:cs="Arial"/>
          <w:b/>
          <w:bCs/>
          <w:sz w:val="18"/>
          <w:szCs w:val="18"/>
        </w:rPr>
      </w:pPr>
      <w:r>
        <w:rPr>
          <w:rFonts w:ascii="Arial" w:hAnsi="Arial" w:cs="Arial"/>
          <w:b/>
          <w:bCs/>
          <w:sz w:val="18"/>
          <w:szCs w:val="18"/>
        </w:rPr>
        <w:t xml:space="preserve">13 </w:t>
      </w:r>
      <w:r w:rsidR="009E2120">
        <w:rPr>
          <w:rFonts w:ascii="Arial" w:hAnsi="Arial" w:cs="Arial"/>
          <w:b/>
          <w:bCs/>
          <w:sz w:val="18"/>
          <w:szCs w:val="18"/>
        </w:rPr>
        <w:t>déc</w:t>
      </w:r>
      <w:r w:rsidR="00671131">
        <w:rPr>
          <w:rFonts w:ascii="Arial" w:hAnsi="Arial" w:cs="Arial"/>
          <w:b/>
          <w:bCs/>
          <w:sz w:val="18"/>
          <w:szCs w:val="18"/>
        </w:rPr>
        <w:t>embre</w:t>
      </w:r>
      <w:r w:rsidR="005C4B3F" w:rsidRPr="00786AAC">
        <w:rPr>
          <w:rFonts w:ascii="Arial" w:hAnsi="Arial" w:cs="Arial"/>
          <w:b/>
          <w:bCs/>
          <w:sz w:val="18"/>
          <w:szCs w:val="18"/>
        </w:rPr>
        <w:t xml:space="preserve"> </w:t>
      </w:r>
      <w:r w:rsidR="009E022B" w:rsidRPr="00786AAC">
        <w:rPr>
          <w:rFonts w:ascii="Arial" w:hAnsi="Arial" w:cs="Arial"/>
          <w:b/>
          <w:bCs/>
          <w:sz w:val="18"/>
          <w:szCs w:val="18"/>
        </w:rPr>
        <w:t>202</w:t>
      </w:r>
      <w:r w:rsidR="002F1E01" w:rsidRPr="00786AAC">
        <w:rPr>
          <w:rFonts w:ascii="Arial" w:hAnsi="Arial" w:cs="Arial"/>
          <w:b/>
          <w:bCs/>
          <w:sz w:val="18"/>
          <w:szCs w:val="18"/>
        </w:rPr>
        <w:t>4</w:t>
      </w:r>
    </w:p>
    <w:p w14:paraId="58FFFE45" w14:textId="77777777" w:rsidR="00F14C2F" w:rsidRPr="00226B54" w:rsidRDefault="00F14C2F">
      <w:pPr>
        <w:spacing w:after="0" w:line="240" w:lineRule="auto"/>
        <w:ind w:left="2410"/>
        <w:jc w:val="both"/>
        <w:rPr>
          <w:rFonts w:ascii="Arial" w:eastAsia="MyriadPro-LightIt" w:hAnsi="Arial" w:cs="Arial"/>
          <w:bCs/>
          <w:sz w:val="18"/>
          <w:szCs w:val="18"/>
        </w:rPr>
      </w:pPr>
    </w:p>
    <w:p w14:paraId="4429A07F" w14:textId="40874262" w:rsidR="00F14C2F" w:rsidRPr="002F1E01" w:rsidRDefault="00F14C2F" w:rsidP="00226B54">
      <w:pPr>
        <w:spacing w:after="0" w:line="240" w:lineRule="auto"/>
        <w:ind w:left="4534" w:firstLine="2"/>
        <w:rPr>
          <w:rFonts w:ascii="Arial" w:eastAsia="MyriadPro-LightIt" w:hAnsi="Arial" w:cs="Arial"/>
          <w:bCs/>
          <w:i/>
          <w:iCs/>
          <w:sz w:val="18"/>
          <w:szCs w:val="18"/>
        </w:rPr>
      </w:pPr>
    </w:p>
    <w:sectPr w:rsidR="00F14C2F" w:rsidRPr="002F1E01">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1"/>
    <w:family w:val="swiss"/>
    <w:pitch w:val="variable"/>
  </w:font>
  <w:font w:name="Noto Sans CJK SC">
    <w:panose1 w:val="00000000000000000000"/>
    <w:charset w:val="00"/>
    <w:family w:val="roman"/>
    <w:notTrueType/>
    <w:pitch w:val="default"/>
  </w:font>
  <w:font w:name="Noto Sans Devanagari">
    <w:altName w:val="Mangal"/>
    <w:charset w:val="00"/>
    <w:family w:val="swiss"/>
    <w:pitch w:val="variable"/>
    <w:sig w:usb0="80008023" w:usb1="00002046" w:usb2="00000000" w:usb3="00000000" w:csb0="00000001" w:csb1="00000000"/>
  </w:font>
  <w:font w:name="Wingdings">
    <w:panose1 w:val="05000000000000000000"/>
    <w:charset w:val="02"/>
    <w:family w:val="auto"/>
    <w:pitch w:val="variable"/>
    <w:sig w:usb0="00000000" w:usb1="10000000" w:usb2="00000000" w:usb3="00000000" w:csb0="80000000" w:csb1="00000000"/>
  </w:font>
  <w:font w:name="MyriadPro-LightIt">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14C2F"/>
    <w:rsid w:val="00076CC5"/>
    <w:rsid w:val="001B17F0"/>
    <w:rsid w:val="00226B54"/>
    <w:rsid w:val="002F1E01"/>
    <w:rsid w:val="00315A0C"/>
    <w:rsid w:val="00393905"/>
    <w:rsid w:val="004679E0"/>
    <w:rsid w:val="00474A7A"/>
    <w:rsid w:val="004A5A1F"/>
    <w:rsid w:val="00582BB5"/>
    <w:rsid w:val="005C4B3F"/>
    <w:rsid w:val="00667FFB"/>
    <w:rsid w:val="00671131"/>
    <w:rsid w:val="00687099"/>
    <w:rsid w:val="006A5B3F"/>
    <w:rsid w:val="006E2BDC"/>
    <w:rsid w:val="007114D3"/>
    <w:rsid w:val="0073126E"/>
    <w:rsid w:val="00774D54"/>
    <w:rsid w:val="00786AAC"/>
    <w:rsid w:val="0088556D"/>
    <w:rsid w:val="008B6011"/>
    <w:rsid w:val="009408B7"/>
    <w:rsid w:val="009657D2"/>
    <w:rsid w:val="0097493C"/>
    <w:rsid w:val="009E022B"/>
    <w:rsid w:val="009E2120"/>
    <w:rsid w:val="009E6CD0"/>
    <w:rsid w:val="00A86C57"/>
    <w:rsid w:val="00A93E07"/>
    <w:rsid w:val="00AF5718"/>
    <w:rsid w:val="00B021EC"/>
    <w:rsid w:val="00C208B6"/>
    <w:rsid w:val="00C34BA2"/>
    <w:rsid w:val="00C9353E"/>
    <w:rsid w:val="00CA6442"/>
    <w:rsid w:val="00CB09CE"/>
    <w:rsid w:val="00CF3D31"/>
    <w:rsid w:val="00D97A2E"/>
    <w:rsid w:val="00DD351E"/>
    <w:rsid w:val="00E5418A"/>
    <w:rsid w:val="00E84352"/>
    <w:rsid w:val="00F14C2F"/>
    <w:rsid w:val="00F5070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B8933"/>
  <w15:docId w15:val="{D31DD4B3-8DC4-4634-810F-DDC613BE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94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164ED"/>
    <w:rPr>
      <w:color w:val="0000FF" w:themeColor="hyperlink"/>
      <w:u w:val="single"/>
    </w:rPr>
  </w:style>
  <w:style w:type="character" w:customStyle="1" w:styleId="RedTxtCar">
    <w:name w:val="RedTxt Car"/>
    <w:link w:val="RedTxt"/>
    <w:qFormat/>
    <w:rsid w:val="00EF7376"/>
    <w:rPr>
      <w:rFonts w:ascii="Arial" w:eastAsia="Times New Roman" w:hAnsi="Arial" w:cs="Times New Roman"/>
      <w:sz w:val="18"/>
      <w:szCs w:val="18"/>
    </w:rPr>
  </w:style>
  <w:style w:type="character" w:styleId="Lienhypertextesuivivisit">
    <w:name w:val="FollowedHyperlink"/>
    <w:basedOn w:val="Policepardfaut"/>
    <w:uiPriority w:val="99"/>
    <w:semiHidden/>
    <w:unhideWhenUsed/>
    <w:rsid w:val="00783D3C"/>
    <w:rPr>
      <w:color w:val="800080" w:themeColor="followedHyperlink"/>
      <w:u w:val="single"/>
    </w:rPr>
  </w:style>
  <w:style w:type="character" w:customStyle="1" w:styleId="CorpsdetexteCar">
    <w:name w:val="Corps de texte Car"/>
    <w:basedOn w:val="Policepardfaut"/>
    <w:link w:val="Corpsdetexte"/>
    <w:qFormat/>
    <w:rsid w:val="00550E63"/>
    <w:rPr>
      <w:rFonts w:ascii="Calibri" w:eastAsia="Times New Roman" w:hAnsi="Calibri" w:cs="Times New Roman"/>
      <w:sz w:val="28"/>
      <w:szCs w:val="20"/>
      <w:lang w:eastAsia="fr-FR"/>
    </w:rPr>
  </w:style>
  <w:style w:type="character" w:customStyle="1" w:styleId="RetraitcorpsdetexteCar">
    <w:name w:val="Retrait corps de texte Car"/>
    <w:basedOn w:val="Policepardfaut"/>
    <w:link w:val="Retraitcorpsdetexte"/>
    <w:uiPriority w:val="99"/>
    <w:semiHidden/>
    <w:qFormat/>
    <w:rsid w:val="005E7282"/>
  </w:style>
  <w:style w:type="character" w:customStyle="1" w:styleId="Mentionnonrsolue1">
    <w:name w:val="Mention non résolue1"/>
    <w:basedOn w:val="Policepardfaut"/>
    <w:uiPriority w:val="99"/>
    <w:semiHidden/>
    <w:unhideWhenUsed/>
    <w:qFormat/>
    <w:rsid w:val="00D27A3D"/>
    <w:rPr>
      <w:color w:val="605E5C"/>
      <w:shd w:val="clear" w:color="auto" w:fill="E1DFDD"/>
    </w:rPr>
  </w:style>
  <w:style w:type="paragraph" w:customStyle="1" w:styleId="Heading">
    <w:name w:val="Heading"/>
    <w:basedOn w:val="Normal"/>
    <w:next w:val="Corpsdetexte"/>
    <w:qFormat/>
    <w:pPr>
      <w:keepNext/>
      <w:spacing w:before="240" w:after="120"/>
    </w:pPr>
    <w:rPr>
      <w:rFonts w:ascii="Carlito" w:eastAsia="Noto Sans CJK SC" w:hAnsi="Carlito" w:cs="Noto Sans Devanagari"/>
      <w:sz w:val="28"/>
      <w:szCs w:val="28"/>
    </w:rPr>
  </w:style>
  <w:style w:type="paragraph" w:styleId="Corpsdetexte">
    <w:name w:val="Body Text"/>
    <w:basedOn w:val="Normal"/>
    <w:link w:val="CorpsdetexteCar"/>
    <w:rsid w:val="00550E63"/>
    <w:pPr>
      <w:pBdr>
        <w:top w:val="single" w:sz="6" w:space="1" w:color="000000"/>
        <w:left w:val="single" w:sz="6" w:space="1" w:color="000000"/>
        <w:bottom w:val="single" w:sz="6" w:space="1" w:color="000000"/>
        <w:right w:val="single" w:sz="6" w:space="1" w:color="000000"/>
      </w:pBdr>
      <w:spacing w:after="120" w:line="264" w:lineRule="auto"/>
      <w:jc w:val="center"/>
    </w:pPr>
    <w:rPr>
      <w:rFonts w:ascii="Calibri" w:eastAsia="Times New Roman" w:hAnsi="Calibri" w:cs="Times New Roman"/>
      <w:sz w:val="28"/>
      <w:szCs w:val="20"/>
      <w:lang w:eastAsia="fr-FR"/>
    </w:r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Paragraphedeliste">
    <w:name w:val="List Paragraph"/>
    <w:basedOn w:val="Normal"/>
    <w:uiPriority w:val="34"/>
    <w:qFormat/>
    <w:rsid w:val="007239AE"/>
    <w:pPr>
      <w:ind w:left="720"/>
      <w:contextualSpacing/>
    </w:pPr>
  </w:style>
  <w:style w:type="paragraph" w:customStyle="1" w:styleId="RedTxt">
    <w:name w:val="RedTxt"/>
    <w:basedOn w:val="Normal"/>
    <w:link w:val="RedTxtCar"/>
    <w:qFormat/>
    <w:rsid w:val="00EF7376"/>
    <w:pPr>
      <w:keepLines/>
      <w:widowControl w:val="0"/>
      <w:spacing w:after="0" w:line="240" w:lineRule="auto"/>
    </w:pPr>
    <w:rPr>
      <w:rFonts w:ascii="Arial" w:eastAsia="Times New Roman" w:hAnsi="Arial" w:cs="Times New Roman"/>
      <w:sz w:val="18"/>
      <w:szCs w:val="18"/>
    </w:rPr>
  </w:style>
  <w:style w:type="paragraph" w:customStyle="1" w:styleId="Default">
    <w:name w:val="Default"/>
    <w:qFormat/>
    <w:rsid w:val="00A1487E"/>
    <w:rPr>
      <w:rFonts w:ascii="Arial" w:eastAsia="Calibri" w:hAnsi="Arial" w:cs="Arial"/>
      <w:color w:val="000000"/>
      <w:sz w:val="24"/>
      <w:szCs w:val="24"/>
    </w:rPr>
  </w:style>
  <w:style w:type="paragraph" w:customStyle="1" w:styleId="RedPara">
    <w:name w:val="RedPara"/>
    <w:basedOn w:val="Normal"/>
    <w:qFormat/>
    <w:rsid w:val="00DB03C5"/>
    <w:pPr>
      <w:keepNext/>
      <w:widowControl w:val="0"/>
      <w:spacing w:before="120" w:after="60" w:line="240" w:lineRule="auto"/>
    </w:pPr>
    <w:rPr>
      <w:rFonts w:ascii="Arial" w:eastAsia="Times New Roman" w:hAnsi="Arial" w:cs="Arial"/>
      <w:b/>
      <w:bCs/>
      <w:lang w:eastAsia="fr-FR"/>
    </w:rPr>
  </w:style>
  <w:style w:type="paragraph" w:styleId="Retraitcorpsdetexte">
    <w:name w:val="Body Text Indent"/>
    <w:basedOn w:val="Normal"/>
    <w:link w:val="RetraitcorpsdetexteCar"/>
    <w:uiPriority w:val="99"/>
    <w:semiHidden/>
    <w:unhideWhenUsed/>
    <w:rsid w:val="005E7282"/>
    <w:pPr>
      <w:spacing w:after="120"/>
      <w:ind w:left="283"/>
    </w:pPr>
  </w:style>
  <w:style w:type="paragraph" w:customStyle="1" w:styleId="RedNomDoc">
    <w:name w:val="RedNomDoc"/>
    <w:basedOn w:val="Normal"/>
    <w:qFormat/>
    <w:rsid w:val="00BF0858"/>
    <w:pPr>
      <w:widowControl w:val="0"/>
      <w:spacing w:after="0" w:line="240" w:lineRule="auto"/>
      <w:jc w:val="center"/>
    </w:pPr>
    <w:rPr>
      <w:rFonts w:ascii="Arial" w:eastAsia="Times New Roman" w:hAnsi="Arial" w:cs="Arial"/>
      <w:b/>
      <w:bCs/>
      <w:sz w:val="30"/>
      <w:szCs w:val="30"/>
      <w:lang w:eastAsia="fr-FR"/>
    </w:rPr>
  </w:style>
  <w:style w:type="table" w:styleId="Grilledutableau">
    <w:name w:val="Table Grid"/>
    <w:basedOn w:val="TableauNormal"/>
    <w:uiPriority w:val="59"/>
    <w:rsid w:val="00050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AF5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quebrune.com" TargetMode="External"/><Relationship Id="rId5" Type="http://schemas.openxmlformats.org/officeDocument/2006/relationships/hyperlink" Target="mailto:mdiaz@mairie-roquebrune-argens.fr" TargetMode="External"/><Relationship Id="rId4" Type="http://schemas.openxmlformats.org/officeDocument/2006/relationships/hyperlink" Target="mailto:kranaivo@mairie-roquebrune-argen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1246</Words>
  <Characters>6854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BARBERO David</dc:creator>
  <dc:description/>
  <cp:lastModifiedBy>Maurin DIAZ</cp:lastModifiedBy>
  <cp:revision>104</cp:revision>
  <cp:lastPrinted>2022-02-01T14:04:00Z</cp:lastPrinted>
  <dcterms:created xsi:type="dcterms:W3CDTF">2016-04-11T09:18:00Z</dcterms:created>
  <dcterms:modified xsi:type="dcterms:W3CDTF">2024-12-13T15:09:00Z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