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23AA" w14:textId="77777777" w:rsidR="00255202" w:rsidRPr="00255202" w:rsidRDefault="00255202" w:rsidP="0025520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55202">
        <w:rPr>
          <w:rFonts w:ascii="Arial" w:hAnsi="Arial" w:cs="Arial"/>
          <w:b/>
          <w:sz w:val="18"/>
          <w:szCs w:val="18"/>
          <w:u w:val="single"/>
        </w:rPr>
        <w:t>AVIS D’APPEL PUBLIC A LA CONCURRENCE</w:t>
      </w:r>
    </w:p>
    <w:p w14:paraId="4BD9DCBE" w14:textId="77777777" w:rsidR="00255202" w:rsidRPr="00255202" w:rsidRDefault="00255202" w:rsidP="00255202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55202">
        <w:rPr>
          <w:rFonts w:ascii="Arial" w:hAnsi="Arial" w:cs="Arial"/>
          <w:b/>
          <w:sz w:val="18"/>
          <w:szCs w:val="18"/>
          <w:u w:val="single"/>
        </w:rPr>
        <w:t>MAPA</w:t>
      </w:r>
    </w:p>
    <w:p w14:paraId="22ABAEEB" w14:textId="77777777" w:rsidR="00255202" w:rsidRDefault="00255202" w:rsidP="00255202">
      <w:pPr>
        <w:spacing w:after="0"/>
        <w:rPr>
          <w:rFonts w:ascii="Arial" w:hAnsi="Arial" w:cs="Arial"/>
          <w:sz w:val="18"/>
          <w:szCs w:val="18"/>
        </w:rPr>
      </w:pPr>
    </w:p>
    <w:p w14:paraId="2F623C92" w14:textId="77777777" w:rsidR="00E2135A" w:rsidRPr="00255202" w:rsidRDefault="00E2135A" w:rsidP="00255202">
      <w:pPr>
        <w:spacing w:after="0"/>
        <w:rPr>
          <w:rFonts w:ascii="Arial" w:hAnsi="Arial" w:cs="Arial"/>
          <w:sz w:val="18"/>
          <w:szCs w:val="18"/>
        </w:rPr>
      </w:pPr>
    </w:p>
    <w:p w14:paraId="66BA86A7" w14:textId="21E6E207" w:rsidR="00255202" w:rsidRPr="00255202" w:rsidRDefault="001B0F92" w:rsidP="00255202">
      <w:pPr>
        <w:spacing w:after="0"/>
        <w:rPr>
          <w:rFonts w:ascii="Arial" w:hAnsi="Arial" w:cs="Arial"/>
          <w:b/>
          <w:sz w:val="18"/>
          <w:szCs w:val="18"/>
        </w:rPr>
      </w:pPr>
      <w:r w:rsidRPr="00255202">
        <w:rPr>
          <w:rFonts w:ascii="Arial" w:hAnsi="Arial" w:cs="Arial"/>
          <w:b/>
          <w:sz w:val="18"/>
          <w:szCs w:val="18"/>
        </w:rPr>
        <w:t>IDENTIFICATION DE L’ACHETEUR</w:t>
      </w:r>
    </w:p>
    <w:p w14:paraId="1CCC97CD" w14:textId="7641B35E" w:rsidR="00255202" w:rsidRPr="001B0F92" w:rsidRDefault="00255202" w:rsidP="00255202">
      <w:pPr>
        <w:spacing w:after="0"/>
        <w:rPr>
          <w:rFonts w:ascii="Arial" w:hAnsi="Arial" w:cs="Arial"/>
          <w:sz w:val="10"/>
          <w:szCs w:val="10"/>
        </w:rPr>
      </w:pPr>
    </w:p>
    <w:p w14:paraId="4BEA95E7" w14:textId="667D451B" w:rsidR="00FF4412" w:rsidRPr="00545AED" w:rsidRDefault="00FF4412" w:rsidP="00D22CDC">
      <w:pPr>
        <w:spacing w:after="0"/>
        <w:rPr>
          <w:rFonts w:ascii="Arial" w:hAnsi="Arial" w:cs="Arial"/>
          <w:sz w:val="18"/>
          <w:szCs w:val="18"/>
        </w:rPr>
      </w:pPr>
      <w:r w:rsidRPr="00545AED">
        <w:rPr>
          <w:rFonts w:ascii="Arial" w:hAnsi="Arial" w:cs="Arial"/>
          <w:sz w:val="18"/>
          <w:szCs w:val="18"/>
        </w:rPr>
        <w:t xml:space="preserve">Office de </w:t>
      </w:r>
      <w:r w:rsidR="00F559BD">
        <w:rPr>
          <w:rFonts w:ascii="Arial" w:hAnsi="Arial" w:cs="Arial"/>
          <w:sz w:val="18"/>
          <w:szCs w:val="18"/>
        </w:rPr>
        <w:t>T</w:t>
      </w:r>
      <w:r w:rsidRPr="00545AED">
        <w:rPr>
          <w:rFonts w:ascii="Arial" w:hAnsi="Arial" w:cs="Arial"/>
          <w:sz w:val="18"/>
          <w:szCs w:val="18"/>
        </w:rPr>
        <w:t>ourisme de Roquebrune-sur-Argens</w:t>
      </w:r>
      <w:r w:rsidR="00DF0990">
        <w:rPr>
          <w:rFonts w:ascii="Arial" w:hAnsi="Arial" w:cs="Arial"/>
          <w:sz w:val="18"/>
          <w:szCs w:val="18"/>
        </w:rPr>
        <w:t xml:space="preserve"> - </w:t>
      </w:r>
      <w:r w:rsidR="00DF0990" w:rsidRPr="00927BBC">
        <w:rPr>
          <w:rFonts w:ascii="Arial" w:hAnsi="Arial" w:cs="Arial"/>
          <w:sz w:val="18"/>
          <w:szCs w:val="18"/>
        </w:rPr>
        <w:t>Roquebrune-sur-Argens</w:t>
      </w:r>
      <w:r w:rsidR="00DF0990">
        <w:rPr>
          <w:rFonts w:ascii="Arial" w:hAnsi="Arial" w:cs="Arial"/>
          <w:sz w:val="18"/>
          <w:szCs w:val="18"/>
        </w:rPr>
        <w:t xml:space="preserve"> – </w:t>
      </w:r>
      <w:r w:rsidR="00DF0990" w:rsidRPr="00927BBC">
        <w:rPr>
          <w:rFonts w:ascii="Arial" w:hAnsi="Arial" w:cs="Arial"/>
          <w:sz w:val="18"/>
          <w:szCs w:val="18"/>
        </w:rPr>
        <w:t>83520</w:t>
      </w:r>
      <w:r w:rsidR="00DF0990">
        <w:rPr>
          <w:rFonts w:ascii="Arial" w:hAnsi="Arial" w:cs="Arial"/>
          <w:sz w:val="18"/>
          <w:szCs w:val="18"/>
        </w:rPr>
        <w:t>.</w:t>
      </w:r>
    </w:p>
    <w:p w14:paraId="0185A619" w14:textId="13B10CAF" w:rsidR="00FF4412" w:rsidRPr="00545AED" w:rsidRDefault="00D22CDC" w:rsidP="00FF4412">
      <w:pPr>
        <w:spacing w:after="0"/>
        <w:rPr>
          <w:rFonts w:ascii="Arial" w:hAnsi="Arial" w:cs="Arial"/>
          <w:sz w:val="18"/>
          <w:szCs w:val="18"/>
        </w:rPr>
      </w:pPr>
      <w:r w:rsidRPr="00545AED">
        <w:rPr>
          <w:rFonts w:ascii="Arial" w:hAnsi="Arial" w:cs="Arial"/>
          <w:sz w:val="18"/>
          <w:szCs w:val="18"/>
        </w:rPr>
        <w:t>SIRET </w:t>
      </w:r>
      <w:r w:rsidR="00FF4412" w:rsidRPr="00545AED">
        <w:rPr>
          <w:rFonts w:ascii="Arial" w:hAnsi="Arial" w:cs="Arial"/>
          <w:sz w:val="18"/>
          <w:szCs w:val="18"/>
        </w:rPr>
        <w:t xml:space="preserve">: </w:t>
      </w:r>
      <w:r w:rsidR="002335DE" w:rsidRPr="00545AED">
        <w:rPr>
          <w:rFonts w:ascii="Arial" w:hAnsi="Arial" w:cs="Arial"/>
          <w:sz w:val="18"/>
          <w:szCs w:val="18"/>
        </w:rPr>
        <w:t>83044707400014</w:t>
      </w:r>
    </w:p>
    <w:p w14:paraId="193457BC" w14:textId="7E453895" w:rsidR="00FF4412" w:rsidRDefault="00FF4412" w:rsidP="00927BBC">
      <w:pPr>
        <w:spacing w:after="0"/>
        <w:rPr>
          <w:rFonts w:ascii="Arial" w:hAnsi="Arial" w:cs="Arial"/>
          <w:sz w:val="18"/>
          <w:szCs w:val="18"/>
        </w:rPr>
      </w:pPr>
    </w:p>
    <w:p w14:paraId="4098A331" w14:textId="77777777" w:rsidR="00DF0990" w:rsidRPr="00927BBC" w:rsidRDefault="00DF0990" w:rsidP="00927BBC">
      <w:pPr>
        <w:spacing w:after="0"/>
        <w:rPr>
          <w:rFonts w:ascii="Arial" w:hAnsi="Arial" w:cs="Arial"/>
          <w:sz w:val="18"/>
          <w:szCs w:val="18"/>
        </w:rPr>
      </w:pPr>
    </w:p>
    <w:p w14:paraId="5B5235D3" w14:textId="5209D1D8" w:rsidR="00FF4412" w:rsidRPr="00255202" w:rsidRDefault="001B0F92" w:rsidP="00FF441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COMMUNICATION</w:t>
      </w:r>
    </w:p>
    <w:p w14:paraId="7BE7D0F1" w14:textId="77777777" w:rsidR="00FF4412" w:rsidRPr="00790AFC" w:rsidRDefault="00FF4412" w:rsidP="00FF4412">
      <w:pPr>
        <w:spacing w:after="0"/>
        <w:rPr>
          <w:rFonts w:ascii="Arial" w:hAnsi="Arial" w:cs="Arial"/>
          <w:sz w:val="10"/>
          <w:szCs w:val="10"/>
        </w:rPr>
      </w:pPr>
    </w:p>
    <w:p w14:paraId="61D0AEA7" w14:textId="0CBB271D" w:rsidR="00FF4412" w:rsidRPr="001B0F92" w:rsidRDefault="00FF4412" w:rsidP="00255202">
      <w:pPr>
        <w:spacing w:after="0"/>
        <w:rPr>
          <w:rFonts w:ascii="Arial" w:hAnsi="Arial" w:cs="Arial"/>
          <w:sz w:val="18"/>
          <w:szCs w:val="18"/>
        </w:rPr>
      </w:pPr>
      <w:r w:rsidRPr="001B0F92">
        <w:rPr>
          <w:rFonts w:ascii="Arial" w:hAnsi="Arial" w:cs="Arial"/>
          <w:sz w:val="18"/>
          <w:szCs w:val="18"/>
          <w:u w:val="single"/>
        </w:rPr>
        <w:t>Moyens d’accès aux documents de la consultation :</w:t>
      </w:r>
      <w:r w:rsidR="001B0F92" w:rsidRPr="001B0F92">
        <w:rPr>
          <w:rFonts w:ascii="Arial" w:hAnsi="Arial" w:cs="Arial"/>
          <w:sz w:val="18"/>
          <w:szCs w:val="18"/>
        </w:rPr>
        <w:t xml:space="preserve"> </w:t>
      </w:r>
      <w:r w:rsidRPr="001B0F92">
        <w:rPr>
          <w:rFonts w:ascii="Arial" w:hAnsi="Arial" w:cs="Arial"/>
          <w:sz w:val="18"/>
          <w:szCs w:val="18"/>
        </w:rPr>
        <w:t xml:space="preserve">Lien URL vers les documents de la consultation : </w:t>
      </w:r>
      <w:hyperlink r:id="rId6" w:history="1">
        <w:r w:rsidR="00F27486" w:rsidRPr="001B0F92">
          <w:rPr>
            <w:rStyle w:val="Lienhypertexte"/>
            <w:rFonts w:ascii="Arial" w:hAnsi="Arial" w:cs="Arial"/>
            <w:sz w:val="18"/>
            <w:szCs w:val="18"/>
          </w:rPr>
          <w:t>https://ville-roquebrune-argens.e-marchespublics.com</w:t>
        </w:r>
      </w:hyperlink>
      <w:r w:rsidR="00F27486" w:rsidRPr="001B0F92">
        <w:rPr>
          <w:rFonts w:ascii="Arial" w:hAnsi="Arial" w:cs="Arial"/>
          <w:sz w:val="18"/>
          <w:szCs w:val="18"/>
        </w:rPr>
        <w:t xml:space="preserve"> </w:t>
      </w:r>
    </w:p>
    <w:p w14:paraId="1DC93A66" w14:textId="1CFEEA4B" w:rsidR="00255202" w:rsidRPr="00790AFC" w:rsidRDefault="00255202" w:rsidP="00255202">
      <w:pPr>
        <w:spacing w:after="0"/>
        <w:rPr>
          <w:rFonts w:ascii="Arial" w:hAnsi="Arial" w:cs="Arial"/>
          <w:sz w:val="10"/>
          <w:szCs w:val="10"/>
        </w:rPr>
      </w:pPr>
    </w:p>
    <w:p w14:paraId="4BD22CF3" w14:textId="36F0EF8E" w:rsidR="00255202" w:rsidRPr="00D22CDC" w:rsidRDefault="005B448C" w:rsidP="00EE700E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0F92">
        <w:rPr>
          <w:rFonts w:ascii="Arial" w:hAnsi="Arial" w:cs="Arial"/>
          <w:sz w:val="18"/>
          <w:szCs w:val="18"/>
          <w:u w:val="single"/>
        </w:rPr>
        <w:t>Mise à disposition du dossier de consultation :</w:t>
      </w:r>
      <w:r w:rsidR="00DF0990">
        <w:rPr>
          <w:rFonts w:ascii="Arial" w:hAnsi="Arial" w:cs="Arial"/>
          <w:sz w:val="18"/>
          <w:szCs w:val="18"/>
        </w:rPr>
        <w:t xml:space="preserve"> </w:t>
      </w:r>
      <w:r w:rsidR="00FF4412" w:rsidRPr="00D22CDC">
        <w:rPr>
          <w:rFonts w:ascii="Arial" w:hAnsi="Arial" w:cs="Arial"/>
          <w:sz w:val="18"/>
          <w:szCs w:val="18"/>
        </w:rPr>
        <w:t>L</w:t>
      </w:r>
      <w:r w:rsidR="0019328F">
        <w:rPr>
          <w:rFonts w:ascii="Arial" w:hAnsi="Arial" w:cs="Arial"/>
          <w:sz w:val="18"/>
          <w:szCs w:val="18"/>
        </w:rPr>
        <w:t xml:space="preserve">e DCE est </w:t>
      </w:r>
      <w:r w:rsidR="00FF4412" w:rsidRPr="00D22CDC">
        <w:rPr>
          <w:rFonts w:ascii="Arial" w:hAnsi="Arial" w:cs="Arial"/>
          <w:sz w:val="18"/>
          <w:szCs w:val="18"/>
        </w:rPr>
        <w:t>sur le profil d’acheteur</w:t>
      </w:r>
    </w:p>
    <w:p w14:paraId="59135492" w14:textId="7A05B160" w:rsidR="00255202" w:rsidRDefault="00255202" w:rsidP="00255202">
      <w:pPr>
        <w:spacing w:after="0"/>
        <w:rPr>
          <w:rFonts w:ascii="Arial" w:hAnsi="Arial" w:cs="Arial"/>
          <w:sz w:val="18"/>
          <w:szCs w:val="18"/>
        </w:rPr>
      </w:pPr>
    </w:p>
    <w:p w14:paraId="0D42A45A" w14:textId="3AB95A67" w:rsidR="00255202" w:rsidRDefault="00255202" w:rsidP="00255202">
      <w:pPr>
        <w:spacing w:after="0"/>
        <w:rPr>
          <w:rFonts w:ascii="Arial" w:hAnsi="Arial" w:cs="Arial"/>
          <w:sz w:val="18"/>
          <w:szCs w:val="18"/>
        </w:rPr>
      </w:pPr>
    </w:p>
    <w:p w14:paraId="50A7C764" w14:textId="2450B31C" w:rsidR="00AF64E7" w:rsidRPr="00255202" w:rsidRDefault="001B0F92" w:rsidP="00AF64E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PROCEDURE</w:t>
      </w:r>
    </w:p>
    <w:p w14:paraId="4F993818" w14:textId="73C35AB1" w:rsidR="00255202" w:rsidRPr="00790AFC" w:rsidRDefault="00255202" w:rsidP="00255202">
      <w:pPr>
        <w:spacing w:after="0"/>
        <w:rPr>
          <w:rFonts w:ascii="Arial" w:hAnsi="Arial" w:cs="Arial"/>
          <w:sz w:val="10"/>
          <w:szCs w:val="10"/>
        </w:rPr>
      </w:pPr>
    </w:p>
    <w:p w14:paraId="2E3513D6" w14:textId="122A3F00" w:rsidR="00E0738D" w:rsidRDefault="00D22CDC" w:rsidP="00E0738D">
      <w:pPr>
        <w:spacing w:after="0"/>
        <w:rPr>
          <w:rFonts w:ascii="Arial" w:hAnsi="Arial" w:cs="Arial"/>
          <w:sz w:val="18"/>
          <w:szCs w:val="18"/>
        </w:rPr>
      </w:pPr>
      <w:r w:rsidRPr="001B0F92">
        <w:rPr>
          <w:rFonts w:ascii="Arial" w:hAnsi="Arial" w:cs="Arial"/>
          <w:sz w:val="18"/>
          <w:szCs w:val="18"/>
          <w:u w:val="single"/>
        </w:rPr>
        <w:t>Type :</w:t>
      </w:r>
      <w:r w:rsidR="00DF0990">
        <w:rPr>
          <w:rFonts w:ascii="Arial" w:hAnsi="Arial" w:cs="Arial"/>
          <w:sz w:val="18"/>
          <w:szCs w:val="18"/>
        </w:rPr>
        <w:t xml:space="preserve"> </w:t>
      </w:r>
      <w:r w:rsidR="00AF64E7" w:rsidRPr="00E0738D">
        <w:rPr>
          <w:rFonts w:ascii="Arial" w:hAnsi="Arial" w:cs="Arial"/>
          <w:sz w:val="18"/>
          <w:szCs w:val="18"/>
        </w:rPr>
        <w:t>Procédure adaptée ouverte</w:t>
      </w:r>
    </w:p>
    <w:p w14:paraId="48CBE92E" w14:textId="0CE5869A" w:rsidR="00255202" w:rsidRPr="00790AFC" w:rsidRDefault="00255202" w:rsidP="00255202">
      <w:pPr>
        <w:spacing w:after="0"/>
        <w:rPr>
          <w:rFonts w:ascii="Arial" w:hAnsi="Arial" w:cs="Arial"/>
          <w:sz w:val="10"/>
          <w:szCs w:val="10"/>
        </w:rPr>
      </w:pPr>
    </w:p>
    <w:p w14:paraId="4A8952BB" w14:textId="39372A8E" w:rsidR="00E0738D" w:rsidRPr="00DB03C5" w:rsidRDefault="00E0738D" w:rsidP="001B0F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0F92">
        <w:rPr>
          <w:rFonts w:ascii="Arial" w:hAnsi="Arial" w:cs="Arial"/>
          <w:sz w:val="18"/>
          <w:szCs w:val="18"/>
          <w:u w:val="single"/>
        </w:rPr>
        <w:t>Conditions de participation</w:t>
      </w:r>
      <w:r w:rsidR="001B0F92" w:rsidRPr="001B0F92">
        <w:rPr>
          <w:rFonts w:ascii="Arial" w:hAnsi="Arial" w:cs="Arial"/>
          <w:sz w:val="18"/>
          <w:szCs w:val="18"/>
          <w:u w:val="single"/>
        </w:rPr>
        <w:t xml:space="preserve"> (</w:t>
      </w:r>
      <w:r w:rsidRPr="001B0F92">
        <w:rPr>
          <w:rFonts w:ascii="Arial" w:hAnsi="Arial" w:cs="Arial"/>
          <w:sz w:val="18"/>
          <w:szCs w:val="18"/>
          <w:u w:val="single"/>
        </w:rPr>
        <w:t>Aptitude à exercer l’activité professionnelle</w:t>
      </w:r>
      <w:r w:rsidR="001B0F92" w:rsidRPr="001B0F92">
        <w:rPr>
          <w:rFonts w:ascii="Arial" w:hAnsi="Arial" w:cs="Arial"/>
          <w:sz w:val="18"/>
          <w:szCs w:val="18"/>
          <w:u w:val="single"/>
        </w:rPr>
        <w:t xml:space="preserve"> - Capacité économique et financière - Capacités techniques et professionnelles) </w:t>
      </w:r>
      <w:r w:rsidRPr="001B0F92">
        <w:rPr>
          <w:rFonts w:ascii="Arial" w:hAnsi="Arial" w:cs="Arial"/>
          <w:sz w:val="18"/>
          <w:szCs w:val="18"/>
          <w:u w:val="single"/>
        </w:rPr>
        <w:t>:</w:t>
      </w:r>
      <w:r w:rsidR="001B0F92">
        <w:rPr>
          <w:rFonts w:ascii="Arial" w:hAnsi="Arial" w:cs="Arial"/>
          <w:sz w:val="18"/>
          <w:szCs w:val="18"/>
        </w:rPr>
        <w:t xml:space="preserve"> </w:t>
      </w:r>
      <w:r w:rsidR="0019328F">
        <w:rPr>
          <w:rFonts w:ascii="Arial" w:hAnsi="Arial" w:cs="Arial"/>
          <w:sz w:val="18"/>
          <w:szCs w:val="18"/>
        </w:rPr>
        <w:t>Voir le règlement de la consultation</w:t>
      </w:r>
      <w:r w:rsidRPr="00DB03C5">
        <w:rPr>
          <w:rFonts w:ascii="Arial" w:hAnsi="Arial" w:cs="Arial"/>
          <w:sz w:val="18"/>
          <w:szCs w:val="18"/>
        </w:rPr>
        <w:t>.</w:t>
      </w:r>
    </w:p>
    <w:p w14:paraId="491F4A97" w14:textId="77777777" w:rsidR="00DF0990" w:rsidRPr="00790AFC" w:rsidRDefault="00DF0990" w:rsidP="00255202">
      <w:pPr>
        <w:spacing w:after="0"/>
        <w:rPr>
          <w:rFonts w:ascii="Arial" w:hAnsi="Arial" w:cs="Arial"/>
          <w:sz w:val="10"/>
          <w:szCs w:val="10"/>
        </w:rPr>
      </w:pPr>
    </w:p>
    <w:p w14:paraId="0847E4E4" w14:textId="58F851EF" w:rsidR="00CD35F1" w:rsidRPr="001A0991" w:rsidRDefault="001B0F92" w:rsidP="00CD35F1">
      <w:pPr>
        <w:pStyle w:val="RedTxt"/>
        <w:jc w:val="both"/>
        <w:rPr>
          <w:rFonts w:cs="Arial"/>
        </w:rPr>
      </w:pPr>
      <w:r w:rsidRPr="001B0F92">
        <w:rPr>
          <w:rFonts w:cs="Arial"/>
          <w:b/>
          <w:bCs/>
          <w:u w:val="single"/>
        </w:rPr>
        <w:t>Attention :</w:t>
      </w:r>
      <w:r>
        <w:rPr>
          <w:rFonts w:cs="Arial"/>
        </w:rPr>
        <w:t xml:space="preserve"> le candidat doit f</w:t>
      </w:r>
      <w:r w:rsidR="00CD35F1">
        <w:rPr>
          <w:rFonts w:cs="Arial"/>
        </w:rPr>
        <w:t xml:space="preserve">ournir </w:t>
      </w:r>
      <w:r w:rsidR="00CD35F1" w:rsidRPr="00614718">
        <w:rPr>
          <w:rFonts w:cs="Arial"/>
          <w:b/>
          <w:bCs/>
        </w:rPr>
        <w:t>toute attestation / autorisation / agrément délivré par un organisme habilité type Ministère des Transports en cours de validité pour la période d’exécution du marché relatif pour l’exercice de la profession de transport de personnes</w:t>
      </w:r>
      <w:r w:rsidR="00CD35F1">
        <w:rPr>
          <w:rFonts w:cs="Arial"/>
          <w:b/>
          <w:bCs/>
        </w:rPr>
        <w:t xml:space="preserve"> (AGR TR)</w:t>
      </w:r>
      <w:r w:rsidR="00CD35F1">
        <w:rPr>
          <w:rFonts w:cs="Arial"/>
        </w:rPr>
        <w:t>.</w:t>
      </w:r>
    </w:p>
    <w:p w14:paraId="53F8DD67" w14:textId="72F363E8" w:rsidR="00255202" w:rsidRDefault="00255202" w:rsidP="00255202">
      <w:pPr>
        <w:spacing w:after="0"/>
        <w:rPr>
          <w:rFonts w:ascii="Arial" w:hAnsi="Arial" w:cs="Arial"/>
          <w:sz w:val="18"/>
          <w:szCs w:val="18"/>
        </w:rPr>
      </w:pPr>
    </w:p>
    <w:p w14:paraId="7E4CAF1E" w14:textId="4518B785" w:rsidR="00AB2378" w:rsidRPr="00A0229E" w:rsidRDefault="006E330D" w:rsidP="00255202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89489F">
        <w:rPr>
          <w:rFonts w:ascii="Arial" w:hAnsi="Arial" w:cs="Arial"/>
          <w:b/>
          <w:bCs/>
          <w:sz w:val="18"/>
          <w:szCs w:val="18"/>
          <w:u w:val="single"/>
        </w:rPr>
        <w:t>DATE ET HEURE LIMITE DE RECEPTION DES PLIS :</w:t>
      </w:r>
      <w:r w:rsidRPr="0089489F">
        <w:rPr>
          <w:rFonts w:ascii="Arial" w:hAnsi="Arial" w:cs="Arial"/>
          <w:b/>
          <w:bCs/>
          <w:sz w:val="18"/>
          <w:szCs w:val="18"/>
        </w:rPr>
        <w:t xml:space="preserve"> </w:t>
      </w:r>
      <w:r w:rsidR="0089489F" w:rsidRPr="0089489F">
        <w:rPr>
          <w:rFonts w:ascii="Arial" w:hAnsi="Arial" w:cs="Arial"/>
          <w:b/>
          <w:bCs/>
          <w:sz w:val="18"/>
          <w:szCs w:val="18"/>
        </w:rPr>
        <w:t>5 juin 2024</w:t>
      </w:r>
      <w:r w:rsidRPr="0089489F">
        <w:rPr>
          <w:rFonts w:ascii="Arial" w:hAnsi="Arial" w:cs="Arial"/>
          <w:b/>
          <w:bCs/>
          <w:sz w:val="18"/>
          <w:szCs w:val="18"/>
        </w:rPr>
        <w:t xml:space="preserve"> A 12 H 00</w:t>
      </w:r>
    </w:p>
    <w:p w14:paraId="37DDD051" w14:textId="10670827" w:rsidR="00255202" w:rsidRPr="00A0229E" w:rsidRDefault="00255202" w:rsidP="00255202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538D80AD" w14:textId="1967361F" w:rsidR="00255202" w:rsidRPr="00175B2A" w:rsidRDefault="00175B2A" w:rsidP="00175B2A">
      <w:pPr>
        <w:spacing w:after="0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sz w:val="18"/>
          <w:szCs w:val="18"/>
          <w:u w:val="single"/>
        </w:rPr>
        <w:t>Possibilité d’attribution sans négociation</w:t>
      </w:r>
      <w:r w:rsidR="00AB2378" w:rsidRPr="006E330D">
        <w:rPr>
          <w:rFonts w:ascii="Arial" w:hAnsi="Arial" w:cs="Arial"/>
          <w:sz w:val="18"/>
          <w:szCs w:val="18"/>
          <w:u w:val="single"/>
        </w:rPr>
        <w:t> :</w:t>
      </w:r>
      <w:r w:rsidR="00F559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="004D522F" w:rsidRPr="00175B2A">
        <w:rPr>
          <w:rFonts w:ascii="Arial" w:hAnsi="Arial" w:cs="Arial"/>
          <w:sz w:val="18"/>
          <w:szCs w:val="18"/>
        </w:rPr>
        <w:t>ui</w:t>
      </w:r>
    </w:p>
    <w:p w14:paraId="768E5119" w14:textId="7B011393" w:rsidR="00255202" w:rsidRPr="00790AFC" w:rsidRDefault="00255202" w:rsidP="00255202">
      <w:pPr>
        <w:spacing w:after="0"/>
        <w:rPr>
          <w:rFonts w:ascii="Arial" w:hAnsi="Arial" w:cs="Arial"/>
          <w:sz w:val="10"/>
          <w:szCs w:val="10"/>
        </w:rPr>
      </w:pPr>
    </w:p>
    <w:p w14:paraId="08022D8D" w14:textId="7B00F065" w:rsidR="00790AFC" w:rsidRDefault="00A0229E" w:rsidP="00DF0990">
      <w:pPr>
        <w:spacing w:after="0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sz w:val="18"/>
          <w:szCs w:val="18"/>
          <w:u w:val="single"/>
        </w:rPr>
        <w:t>V</w:t>
      </w:r>
      <w:r w:rsidR="00175B2A" w:rsidRPr="006E330D">
        <w:rPr>
          <w:rFonts w:ascii="Arial" w:hAnsi="Arial" w:cs="Arial"/>
          <w:sz w:val="18"/>
          <w:szCs w:val="18"/>
          <w:u w:val="single"/>
        </w:rPr>
        <w:t>ariantes :</w:t>
      </w:r>
      <w:r w:rsidR="00F559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variantes </w:t>
      </w:r>
      <w:r w:rsidR="00F559BD">
        <w:rPr>
          <w:rFonts w:ascii="Arial" w:hAnsi="Arial" w:cs="Arial"/>
          <w:sz w:val="18"/>
          <w:szCs w:val="18"/>
        </w:rPr>
        <w:t>ne sont pas autorisées.</w:t>
      </w:r>
    </w:p>
    <w:p w14:paraId="01A87B64" w14:textId="569A37F6" w:rsidR="00DF0990" w:rsidRPr="00790AFC" w:rsidRDefault="00DF0990" w:rsidP="00DF0990">
      <w:pPr>
        <w:spacing w:after="0"/>
        <w:rPr>
          <w:rFonts w:ascii="Arial" w:hAnsi="Arial" w:cs="Arial"/>
          <w:sz w:val="10"/>
          <w:szCs w:val="10"/>
        </w:rPr>
      </w:pPr>
    </w:p>
    <w:p w14:paraId="3E6FF7AF" w14:textId="13E53E75" w:rsidR="0078751F" w:rsidRPr="00790AFC" w:rsidRDefault="00175B2A" w:rsidP="001B0F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sz w:val="18"/>
          <w:szCs w:val="18"/>
          <w:u w:val="single"/>
        </w:rPr>
        <w:t>Critères d’attribution</w:t>
      </w:r>
      <w:r w:rsidR="001B0F92" w:rsidRPr="006E330D">
        <w:rPr>
          <w:rFonts w:ascii="Arial" w:hAnsi="Arial" w:cs="Arial"/>
          <w:sz w:val="18"/>
          <w:szCs w:val="18"/>
          <w:u w:val="single"/>
        </w:rPr>
        <w:t xml:space="preserve"> - pondération</w:t>
      </w:r>
      <w:r w:rsidRPr="006E330D">
        <w:rPr>
          <w:rFonts w:ascii="Arial" w:hAnsi="Arial" w:cs="Arial"/>
          <w:sz w:val="18"/>
          <w:szCs w:val="18"/>
          <w:u w:val="single"/>
        </w:rPr>
        <w:t> :</w:t>
      </w:r>
      <w:r w:rsidR="00DF0990" w:rsidRPr="006E330D">
        <w:rPr>
          <w:rFonts w:ascii="Arial" w:hAnsi="Arial" w:cs="Arial"/>
          <w:sz w:val="18"/>
          <w:szCs w:val="18"/>
        </w:rPr>
        <w:t xml:space="preserve"> </w:t>
      </w:r>
      <w:r w:rsidR="00CD306B" w:rsidRPr="006E330D">
        <w:rPr>
          <w:rFonts w:ascii="Arial" w:hAnsi="Arial" w:cs="Arial"/>
          <w:sz w:val="18"/>
          <w:szCs w:val="18"/>
        </w:rPr>
        <w:t>1</w:t>
      </w:r>
      <w:r w:rsidR="0078751F" w:rsidRPr="00790AFC">
        <w:rPr>
          <w:rFonts w:ascii="Arial" w:hAnsi="Arial" w:cs="Arial"/>
          <w:sz w:val="18"/>
          <w:szCs w:val="18"/>
        </w:rPr>
        <w:t xml:space="preserve">/ </w:t>
      </w:r>
      <w:r w:rsidR="001B0F92">
        <w:rPr>
          <w:rFonts w:ascii="Arial" w:hAnsi="Arial" w:cs="Arial"/>
          <w:sz w:val="18"/>
          <w:szCs w:val="18"/>
        </w:rPr>
        <w:t>P</w:t>
      </w:r>
      <w:r w:rsidR="0078751F" w:rsidRPr="00790AFC">
        <w:rPr>
          <w:rFonts w:ascii="Arial" w:hAnsi="Arial" w:cs="Arial"/>
          <w:sz w:val="18"/>
          <w:szCs w:val="18"/>
        </w:rPr>
        <w:t>rix (</w:t>
      </w:r>
      <w:r w:rsidR="0019328F">
        <w:rPr>
          <w:rFonts w:ascii="Arial" w:hAnsi="Arial" w:cs="Arial"/>
          <w:sz w:val="18"/>
          <w:szCs w:val="18"/>
        </w:rPr>
        <w:t>5</w:t>
      </w:r>
      <w:r w:rsidR="0078751F" w:rsidRPr="00790AFC">
        <w:rPr>
          <w:rFonts w:ascii="Arial" w:hAnsi="Arial" w:cs="Arial"/>
          <w:sz w:val="18"/>
          <w:szCs w:val="18"/>
        </w:rPr>
        <w:t>0%)</w:t>
      </w:r>
      <w:r w:rsidR="00DF0990" w:rsidRPr="00790AFC">
        <w:rPr>
          <w:rFonts w:ascii="Arial" w:hAnsi="Arial" w:cs="Arial"/>
          <w:sz w:val="18"/>
          <w:szCs w:val="18"/>
        </w:rPr>
        <w:t xml:space="preserve"> - </w:t>
      </w:r>
      <w:r w:rsidR="0078751F" w:rsidRPr="00790AFC">
        <w:rPr>
          <w:rFonts w:ascii="Arial" w:hAnsi="Arial" w:cs="Arial"/>
          <w:sz w:val="18"/>
          <w:szCs w:val="18"/>
        </w:rPr>
        <w:t xml:space="preserve">2/ </w:t>
      </w:r>
      <w:r w:rsidR="001B0F92">
        <w:rPr>
          <w:rFonts w:ascii="Arial" w:hAnsi="Arial" w:cs="Arial"/>
          <w:sz w:val="18"/>
          <w:szCs w:val="18"/>
        </w:rPr>
        <w:t>V</w:t>
      </w:r>
      <w:r w:rsidR="0078751F" w:rsidRPr="00790AFC">
        <w:rPr>
          <w:rFonts w:ascii="Arial" w:hAnsi="Arial" w:cs="Arial"/>
          <w:sz w:val="18"/>
          <w:szCs w:val="18"/>
        </w:rPr>
        <w:t>aleur technique (</w:t>
      </w:r>
      <w:r w:rsidR="0019328F">
        <w:rPr>
          <w:rFonts w:ascii="Arial" w:hAnsi="Arial" w:cs="Arial"/>
          <w:sz w:val="18"/>
          <w:szCs w:val="18"/>
        </w:rPr>
        <w:t>3</w:t>
      </w:r>
      <w:r w:rsidR="0078751F" w:rsidRPr="00790AFC">
        <w:rPr>
          <w:rFonts w:ascii="Arial" w:hAnsi="Arial" w:cs="Arial"/>
          <w:sz w:val="18"/>
          <w:szCs w:val="18"/>
        </w:rPr>
        <w:t>0%)</w:t>
      </w:r>
      <w:r w:rsidR="00DF0990" w:rsidRPr="00790AFC">
        <w:rPr>
          <w:rFonts w:ascii="Arial" w:hAnsi="Arial" w:cs="Arial"/>
          <w:sz w:val="18"/>
          <w:szCs w:val="18"/>
        </w:rPr>
        <w:t xml:space="preserve"> - </w:t>
      </w:r>
      <w:r w:rsidR="0078751F" w:rsidRPr="00790AFC">
        <w:rPr>
          <w:rFonts w:ascii="Arial" w:hAnsi="Arial" w:cs="Arial"/>
          <w:sz w:val="18"/>
          <w:szCs w:val="18"/>
        </w:rPr>
        <w:t xml:space="preserve">3/ </w:t>
      </w:r>
      <w:r w:rsidR="001B0F92">
        <w:rPr>
          <w:rFonts w:ascii="Arial" w:hAnsi="Arial" w:cs="Arial"/>
          <w:sz w:val="18"/>
          <w:szCs w:val="18"/>
        </w:rPr>
        <w:t>V</w:t>
      </w:r>
      <w:r w:rsidR="000062EE" w:rsidRPr="00790AFC">
        <w:rPr>
          <w:rFonts w:ascii="Arial" w:hAnsi="Arial" w:cs="Arial"/>
          <w:sz w:val="18"/>
          <w:szCs w:val="18"/>
        </w:rPr>
        <w:t>aleur environnementale</w:t>
      </w:r>
      <w:r w:rsidR="0078751F" w:rsidRPr="00790AFC">
        <w:rPr>
          <w:rFonts w:ascii="Arial" w:hAnsi="Arial" w:cs="Arial"/>
          <w:sz w:val="18"/>
          <w:szCs w:val="18"/>
        </w:rPr>
        <w:t xml:space="preserve"> (20%)</w:t>
      </w:r>
    </w:p>
    <w:p w14:paraId="30EE9492" w14:textId="1C43A6E5" w:rsidR="00255202" w:rsidRPr="00CD306B" w:rsidRDefault="00255202" w:rsidP="00255202">
      <w:pPr>
        <w:spacing w:after="0"/>
        <w:rPr>
          <w:rFonts w:ascii="Arial" w:hAnsi="Arial" w:cs="Arial"/>
          <w:sz w:val="18"/>
          <w:szCs w:val="18"/>
        </w:rPr>
      </w:pPr>
    </w:p>
    <w:p w14:paraId="4BC66D7F" w14:textId="663BB61B" w:rsidR="00E2135A" w:rsidRPr="00CD306B" w:rsidRDefault="00E2135A" w:rsidP="001B0F92">
      <w:pPr>
        <w:spacing w:after="0"/>
        <w:rPr>
          <w:rFonts w:ascii="Arial" w:hAnsi="Arial" w:cs="Arial"/>
          <w:sz w:val="18"/>
          <w:szCs w:val="18"/>
        </w:rPr>
      </w:pPr>
    </w:p>
    <w:p w14:paraId="16636D6B" w14:textId="4289131F" w:rsidR="004D522F" w:rsidRPr="00255202" w:rsidRDefault="001B0F92" w:rsidP="004D522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IDENTIFICATION DU MARCHE</w:t>
      </w:r>
    </w:p>
    <w:p w14:paraId="7F6951E6" w14:textId="77777777" w:rsidR="004D522F" w:rsidRPr="001B0F92" w:rsidRDefault="004D522F" w:rsidP="00255202">
      <w:pPr>
        <w:spacing w:after="0"/>
        <w:rPr>
          <w:rFonts w:ascii="Arial" w:hAnsi="Arial" w:cs="Arial"/>
          <w:sz w:val="10"/>
          <w:szCs w:val="10"/>
        </w:rPr>
      </w:pPr>
    </w:p>
    <w:p w14:paraId="7F524DAF" w14:textId="061546EF" w:rsidR="0078751F" w:rsidRPr="002204B8" w:rsidRDefault="004D522F" w:rsidP="00CD35F1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6E330D">
        <w:rPr>
          <w:rFonts w:ascii="Arial" w:hAnsi="Arial" w:cs="Arial"/>
          <w:sz w:val="18"/>
          <w:szCs w:val="18"/>
          <w:u w:val="single"/>
        </w:rPr>
        <w:t>Intitulé :</w:t>
      </w:r>
      <w:r w:rsidR="001B0F92">
        <w:rPr>
          <w:rFonts w:ascii="Arial" w:hAnsi="Arial" w:cs="Arial"/>
          <w:b/>
          <w:bCs/>
          <w:sz w:val="18"/>
          <w:szCs w:val="18"/>
        </w:rPr>
        <w:t xml:space="preserve"> </w:t>
      </w:r>
      <w:r w:rsidR="0078751F" w:rsidRPr="006E330D">
        <w:rPr>
          <w:rFonts w:ascii="Arial" w:hAnsi="Arial" w:cs="Arial"/>
          <w:b/>
          <w:bCs/>
          <w:sz w:val="18"/>
          <w:szCs w:val="18"/>
        </w:rPr>
        <w:t>TRANSPORTS TOURISTIQUES 202</w:t>
      </w:r>
      <w:r w:rsidR="0019328F" w:rsidRPr="006E330D">
        <w:rPr>
          <w:rFonts w:ascii="Arial" w:hAnsi="Arial" w:cs="Arial"/>
          <w:b/>
          <w:bCs/>
          <w:sz w:val="18"/>
          <w:szCs w:val="18"/>
        </w:rPr>
        <w:t>4</w:t>
      </w:r>
      <w:r w:rsidR="0078751F" w:rsidRPr="006E330D">
        <w:rPr>
          <w:rFonts w:ascii="Arial" w:hAnsi="Arial" w:cs="Arial"/>
          <w:b/>
          <w:bCs/>
          <w:sz w:val="18"/>
          <w:szCs w:val="18"/>
        </w:rPr>
        <w:t xml:space="preserve"> :</w:t>
      </w:r>
      <w:r w:rsidR="00CD35F1" w:rsidRPr="006E330D">
        <w:rPr>
          <w:rFonts w:ascii="Arial" w:hAnsi="Arial" w:cs="Arial"/>
          <w:b/>
          <w:bCs/>
          <w:sz w:val="18"/>
          <w:szCs w:val="18"/>
        </w:rPr>
        <w:t xml:space="preserve"> </w:t>
      </w:r>
      <w:r w:rsidR="0078751F" w:rsidRPr="006E330D">
        <w:rPr>
          <w:rFonts w:ascii="Arial" w:hAnsi="Arial" w:cs="Arial"/>
          <w:b/>
          <w:bCs/>
          <w:sz w:val="18"/>
          <w:szCs w:val="18"/>
        </w:rPr>
        <w:t xml:space="preserve">LOCATION D’UN </w:t>
      </w:r>
      <w:r w:rsidR="0019328F" w:rsidRPr="006E330D">
        <w:rPr>
          <w:rFonts w:ascii="Arial" w:hAnsi="Arial" w:cs="Arial"/>
          <w:b/>
          <w:bCs/>
          <w:sz w:val="18"/>
          <w:szCs w:val="18"/>
        </w:rPr>
        <w:t>S</w:t>
      </w:r>
      <w:r w:rsidR="00CD35F1" w:rsidRPr="006E330D">
        <w:rPr>
          <w:rFonts w:ascii="Arial" w:hAnsi="Arial" w:cs="Arial"/>
          <w:b/>
          <w:bCs/>
          <w:sz w:val="18"/>
          <w:szCs w:val="18"/>
        </w:rPr>
        <w:t>S</w:t>
      </w:r>
      <w:r w:rsidR="0019328F" w:rsidRPr="006E330D">
        <w:rPr>
          <w:rFonts w:ascii="Arial" w:hAnsi="Arial" w:cs="Arial"/>
          <w:b/>
          <w:bCs/>
          <w:sz w:val="18"/>
          <w:szCs w:val="18"/>
        </w:rPr>
        <w:t>V</w:t>
      </w:r>
      <w:r w:rsidR="0078751F" w:rsidRPr="006E330D">
        <w:rPr>
          <w:rFonts w:ascii="Arial" w:hAnsi="Arial" w:cs="Arial"/>
          <w:b/>
          <w:bCs/>
          <w:sz w:val="18"/>
          <w:szCs w:val="18"/>
        </w:rPr>
        <w:t xml:space="preserve"> A</w:t>
      </w:r>
      <w:r w:rsidR="0019328F" w:rsidRPr="006E330D">
        <w:rPr>
          <w:rFonts w:ascii="Arial" w:hAnsi="Arial" w:cs="Arial"/>
          <w:b/>
          <w:bCs/>
          <w:sz w:val="18"/>
          <w:szCs w:val="18"/>
        </w:rPr>
        <w:t xml:space="preserve"> L</w:t>
      </w:r>
      <w:r w:rsidR="0078751F" w:rsidRPr="006E330D">
        <w:rPr>
          <w:rFonts w:ascii="Arial" w:hAnsi="Arial" w:cs="Arial"/>
          <w:b/>
          <w:bCs/>
          <w:sz w:val="18"/>
          <w:szCs w:val="18"/>
        </w:rPr>
        <w:t>A</w:t>
      </w:r>
      <w:r w:rsidR="0019328F" w:rsidRPr="006E330D">
        <w:rPr>
          <w:rFonts w:ascii="Arial" w:hAnsi="Arial" w:cs="Arial"/>
          <w:b/>
          <w:bCs/>
          <w:sz w:val="18"/>
          <w:szCs w:val="18"/>
        </w:rPr>
        <w:t xml:space="preserve"> BOUVERIE</w:t>
      </w:r>
    </w:p>
    <w:p w14:paraId="2D17A79F" w14:textId="77777777" w:rsidR="0078751F" w:rsidRDefault="0078751F" w:rsidP="0078751F">
      <w:pPr>
        <w:spacing w:after="0"/>
        <w:rPr>
          <w:rFonts w:ascii="Arial" w:hAnsi="Arial" w:cs="Arial"/>
          <w:sz w:val="18"/>
          <w:szCs w:val="18"/>
        </w:rPr>
      </w:pPr>
    </w:p>
    <w:p w14:paraId="7F423475" w14:textId="133D5A24" w:rsidR="0059593E" w:rsidRPr="001B0F92" w:rsidRDefault="000E4142" w:rsidP="001B0F9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sz w:val="18"/>
          <w:szCs w:val="18"/>
          <w:u w:val="single"/>
        </w:rPr>
        <w:t>Description succincte du marché :</w:t>
      </w:r>
      <w:r w:rsidR="001B0F92" w:rsidRPr="001B0F92">
        <w:rPr>
          <w:rFonts w:ascii="Arial" w:hAnsi="Arial" w:cs="Arial"/>
          <w:sz w:val="18"/>
          <w:szCs w:val="18"/>
        </w:rPr>
        <w:t xml:space="preserve"> </w:t>
      </w:r>
      <w:r w:rsidR="0019328F" w:rsidRPr="001B0F92">
        <w:rPr>
          <w:rFonts w:ascii="Arial" w:hAnsi="Arial" w:cs="Arial"/>
          <w:sz w:val="18"/>
          <w:szCs w:val="18"/>
        </w:rPr>
        <w:t>Location d’un SSV avec chauffeur, véhicule de type SSV électrique, 4 roues motrices, pour satisfaire le transport gratuit de 8 personnes + le chauffeur (9 places en tout), pour la période allant du 3 juillet 2024 au 06 septembre 2024. Voir les fréquences au CCTP.</w:t>
      </w:r>
    </w:p>
    <w:p w14:paraId="3B7FD325" w14:textId="77777777" w:rsidR="00790AFC" w:rsidRPr="00EE700E" w:rsidRDefault="00790AFC" w:rsidP="00255202">
      <w:pPr>
        <w:spacing w:after="0"/>
        <w:rPr>
          <w:rFonts w:ascii="Arial" w:hAnsi="Arial" w:cs="Arial"/>
          <w:sz w:val="10"/>
          <w:szCs w:val="10"/>
        </w:rPr>
      </w:pPr>
    </w:p>
    <w:p w14:paraId="43C6233C" w14:textId="794B7BAF" w:rsidR="000E4142" w:rsidRPr="00283C7E" w:rsidRDefault="00283C7E" w:rsidP="00283C7E">
      <w:pPr>
        <w:spacing w:after="0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sz w:val="18"/>
          <w:szCs w:val="18"/>
          <w:u w:val="single"/>
        </w:rPr>
        <w:t>Lieu principal d’exécution du marché :</w:t>
      </w:r>
      <w:r w:rsidR="00DF0990">
        <w:rPr>
          <w:rFonts w:ascii="Arial" w:hAnsi="Arial" w:cs="Arial"/>
          <w:sz w:val="18"/>
          <w:szCs w:val="18"/>
        </w:rPr>
        <w:t xml:space="preserve"> </w:t>
      </w:r>
      <w:r w:rsidR="000E4142" w:rsidRPr="00283C7E">
        <w:rPr>
          <w:rFonts w:ascii="Arial" w:hAnsi="Arial" w:cs="Arial"/>
          <w:sz w:val="18"/>
          <w:szCs w:val="18"/>
        </w:rPr>
        <w:t>Roquebrune-sur-Argens</w:t>
      </w:r>
      <w:r w:rsidR="000C219B">
        <w:rPr>
          <w:rFonts w:ascii="Arial" w:hAnsi="Arial" w:cs="Arial"/>
          <w:sz w:val="18"/>
          <w:szCs w:val="18"/>
        </w:rPr>
        <w:t>.</w:t>
      </w:r>
    </w:p>
    <w:p w14:paraId="23428605" w14:textId="51B283A7" w:rsidR="000E4142" w:rsidRPr="00EE700E" w:rsidRDefault="000E4142" w:rsidP="00255202">
      <w:pPr>
        <w:spacing w:after="0"/>
        <w:rPr>
          <w:rFonts w:ascii="Arial" w:hAnsi="Arial" w:cs="Arial"/>
          <w:sz w:val="10"/>
          <w:szCs w:val="10"/>
        </w:rPr>
      </w:pPr>
    </w:p>
    <w:p w14:paraId="3960506E" w14:textId="794EE63C" w:rsidR="000E4142" w:rsidRDefault="00283C7E" w:rsidP="001B0F92">
      <w:pPr>
        <w:spacing w:after="0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sz w:val="18"/>
          <w:szCs w:val="18"/>
          <w:u w:val="single"/>
        </w:rPr>
        <w:t>Durée du marché :</w:t>
      </w:r>
      <w:r>
        <w:rPr>
          <w:rFonts w:ascii="Arial" w:hAnsi="Arial" w:cs="Arial"/>
          <w:sz w:val="18"/>
          <w:szCs w:val="18"/>
        </w:rPr>
        <w:t xml:space="preserve"> </w:t>
      </w:r>
      <w:r w:rsidR="001B0F92">
        <w:rPr>
          <w:rFonts w:ascii="Arial" w:hAnsi="Arial" w:cs="Arial"/>
          <w:sz w:val="18"/>
          <w:szCs w:val="18"/>
        </w:rPr>
        <w:t>D</w:t>
      </w:r>
      <w:r w:rsidR="0019328F" w:rsidRPr="0019328F">
        <w:rPr>
          <w:rFonts w:ascii="Arial" w:hAnsi="Arial" w:cs="Arial"/>
          <w:sz w:val="18"/>
          <w:szCs w:val="18"/>
        </w:rPr>
        <w:t>u 3 juillet 2024, ou de la notification si elle est postérieure à cette date, au 6 septembre 2024 inclus. Le marché n’est pas reconductible.</w:t>
      </w:r>
    </w:p>
    <w:p w14:paraId="7EE37689" w14:textId="77777777" w:rsidR="00406B31" w:rsidRDefault="00406B31" w:rsidP="00255202">
      <w:pPr>
        <w:spacing w:after="0"/>
        <w:rPr>
          <w:rFonts w:ascii="Arial" w:hAnsi="Arial" w:cs="Arial"/>
          <w:sz w:val="18"/>
          <w:szCs w:val="18"/>
        </w:rPr>
      </w:pPr>
    </w:p>
    <w:p w14:paraId="74E3E9BC" w14:textId="77777777" w:rsidR="001B0F92" w:rsidRDefault="001B0F92" w:rsidP="00255202">
      <w:pPr>
        <w:spacing w:after="0"/>
        <w:rPr>
          <w:rFonts w:ascii="Arial" w:hAnsi="Arial" w:cs="Arial"/>
          <w:sz w:val="18"/>
          <w:szCs w:val="18"/>
        </w:rPr>
      </w:pPr>
    </w:p>
    <w:p w14:paraId="774770E9" w14:textId="1AED5D13" w:rsidR="00406B31" w:rsidRDefault="001B0F92" w:rsidP="00406B3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INFORMATIONS COMPLEMENTAIRES</w:t>
      </w:r>
    </w:p>
    <w:p w14:paraId="0AC38053" w14:textId="77777777" w:rsidR="00406B31" w:rsidRPr="001B0F92" w:rsidRDefault="00406B31" w:rsidP="00406B31">
      <w:pPr>
        <w:spacing w:after="0"/>
        <w:rPr>
          <w:rFonts w:ascii="Arial" w:hAnsi="Arial" w:cs="Arial"/>
          <w:sz w:val="10"/>
          <w:szCs w:val="10"/>
        </w:rPr>
      </w:pPr>
    </w:p>
    <w:p w14:paraId="7B61FEC1" w14:textId="321ADA91" w:rsidR="00406B31" w:rsidRPr="00F74501" w:rsidRDefault="00F828EB" w:rsidP="006E330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bCs/>
          <w:sz w:val="18"/>
          <w:szCs w:val="18"/>
          <w:u w:val="single"/>
        </w:rPr>
        <w:t>*</w:t>
      </w:r>
      <w:r w:rsidR="00406B31" w:rsidRPr="006E330D">
        <w:rPr>
          <w:rFonts w:ascii="Arial" w:hAnsi="Arial" w:cs="Arial"/>
          <w:bCs/>
          <w:sz w:val="18"/>
          <w:szCs w:val="18"/>
          <w:u w:val="single"/>
        </w:rPr>
        <w:t>Sélection des candidatures</w:t>
      </w:r>
      <w:r w:rsidR="006E330D" w:rsidRPr="006E330D">
        <w:rPr>
          <w:rFonts w:ascii="Arial" w:hAnsi="Arial" w:cs="Arial"/>
          <w:bCs/>
          <w:sz w:val="18"/>
          <w:szCs w:val="18"/>
          <w:u w:val="single"/>
        </w:rPr>
        <w:t> :</w:t>
      </w:r>
      <w:bookmarkStart w:id="0" w:name="_Hlk5356969"/>
      <w:r w:rsidR="006E330D">
        <w:rPr>
          <w:rFonts w:ascii="Arial" w:hAnsi="Arial" w:cs="Arial"/>
          <w:sz w:val="18"/>
          <w:szCs w:val="18"/>
        </w:rPr>
        <w:t xml:space="preserve"> </w:t>
      </w:r>
      <w:r w:rsidR="00406B31" w:rsidRPr="00F74501">
        <w:rPr>
          <w:rFonts w:ascii="Arial" w:hAnsi="Arial" w:cs="Arial"/>
          <w:sz w:val="18"/>
          <w:szCs w:val="18"/>
        </w:rPr>
        <w:t>En application des articles L2141-1 à L2142-5, R2142-1 et R2143-3 du CCP, sera retenue la candidature qui est recevable au regard des articles R2143-3 à R2144-3 du CCP ;</w:t>
      </w:r>
      <w:r w:rsidR="006E330D">
        <w:rPr>
          <w:rFonts w:ascii="Arial" w:hAnsi="Arial" w:cs="Arial"/>
          <w:sz w:val="18"/>
          <w:szCs w:val="18"/>
        </w:rPr>
        <w:t xml:space="preserve"> </w:t>
      </w:r>
      <w:r w:rsidR="00406B31" w:rsidRPr="00F74501">
        <w:rPr>
          <w:rFonts w:ascii="Arial" w:hAnsi="Arial" w:cs="Arial"/>
          <w:sz w:val="18"/>
          <w:szCs w:val="18"/>
        </w:rPr>
        <w:t>présente des capacités financières, techniques et professionnelles suffisantes ;</w:t>
      </w:r>
      <w:r w:rsidR="006E330D">
        <w:rPr>
          <w:rFonts w:ascii="Arial" w:hAnsi="Arial" w:cs="Arial"/>
          <w:sz w:val="18"/>
          <w:szCs w:val="18"/>
        </w:rPr>
        <w:t xml:space="preserve"> </w:t>
      </w:r>
      <w:r w:rsidR="00406B31" w:rsidRPr="00F74501">
        <w:rPr>
          <w:rFonts w:ascii="Arial" w:hAnsi="Arial" w:cs="Arial"/>
          <w:sz w:val="18"/>
          <w:szCs w:val="18"/>
        </w:rPr>
        <w:t>est accompagnée des pièces réclamées au titre de l’article R2143-3 du CCP.</w:t>
      </w:r>
    </w:p>
    <w:bookmarkEnd w:id="0"/>
    <w:p w14:paraId="6CA4213D" w14:textId="202DB9D1" w:rsidR="00406B31" w:rsidRPr="00F828EB" w:rsidRDefault="00F828EB" w:rsidP="001B0F92">
      <w:pPr>
        <w:pStyle w:val="Paragraphedeliste"/>
        <w:spacing w:before="60"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bCs/>
          <w:sz w:val="18"/>
          <w:szCs w:val="18"/>
          <w:u w:val="single"/>
        </w:rPr>
        <w:t>*</w:t>
      </w:r>
      <w:r w:rsidR="00406B31" w:rsidRPr="006E330D">
        <w:rPr>
          <w:rFonts w:ascii="Arial" w:hAnsi="Arial" w:cs="Arial"/>
          <w:bCs/>
          <w:sz w:val="18"/>
          <w:szCs w:val="18"/>
          <w:u w:val="single"/>
        </w:rPr>
        <w:t xml:space="preserve">Remise des offres par voie électronique : </w:t>
      </w:r>
      <w:r w:rsidR="0019328F">
        <w:rPr>
          <w:rFonts w:ascii="Arial" w:hAnsi="Arial" w:cs="Arial"/>
          <w:sz w:val="18"/>
          <w:szCs w:val="18"/>
        </w:rPr>
        <w:t xml:space="preserve">Voir les </w:t>
      </w:r>
      <w:r w:rsidR="0019328F" w:rsidRPr="00F828EB">
        <w:rPr>
          <w:rFonts w:ascii="Arial" w:hAnsi="Arial" w:cs="Arial"/>
          <w:sz w:val="18"/>
          <w:szCs w:val="18"/>
        </w:rPr>
        <w:t>conditions générales de la plateforme</w:t>
      </w:r>
    </w:p>
    <w:p w14:paraId="24C15A30" w14:textId="0C4B717E" w:rsidR="00C11A52" w:rsidRPr="00293A44" w:rsidRDefault="00F828EB" w:rsidP="00EE700E">
      <w:pPr>
        <w:pStyle w:val="Sansinterligne"/>
        <w:spacing w:before="60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bCs/>
          <w:sz w:val="18"/>
          <w:szCs w:val="18"/>
          <w:u w:val="single"/>
        </w:rPr>
        <w:t>*</w:t>
      </w:r>
      <w:r w:rsidR="00C11A52" w:rsidRPr="006E330D">
        <w:rPr>
          <w:rFonts w:ascii="Arial" w:hAnsi="Arial" w:cs="Arial"/>
          <w:bCs/>
          <w:sz w:val="18"/>
          <w:szCs w:val="18"/>
          <w:u w:val="single"/>
        </w:rPr>
        <w:t>Modalités de financement et de paiement :</w:t>
      </w:r>
      <w:r w:rsidR="00C11A52" w:rsidRPr="00293A44">
        <w:rPr>
          <w:rFonts w:ascii="Arial" w:hAnsi="Arial" w:cs="Arial"/>
          <w:sz w:val="18"/>
          <w:szCs w:val="18"/>
        </w:rPr>
        <w:t xml:space="preserve"> Le règlement des dépenses se fera par virement bancaire (Mandat administratif) – Délai de paiement : 30 jours calendaires – Avance non prévue – Budget </w:t>
      </w:r>
      <w:r w:rsidR="00F559BD">
        <w:rPr>
          <w:rFonts w:ascii="Arial" w:hAnsi="Arial" w:cs="Arial"/>
          <w:sz w:val="18"/>
          <w:szCs w:val="18"/>
        </w:rPr>
        <w:t>de l’Etablissement</w:t>
      </w:r>
      <w:r w:rsidR="00C11A52" w:rsidRPr="00293A44">
        <w:rPr>
          <w:rFonts w:ascii="Arial" w:hAnsi="Arial" w:cs="Arial"/>
          <w:sz w:val="18"/>
          <w:szCs w:val="18"/>
        </w:rPr>
        <w:t>.</w:t>
      </w:r>
    </w:p>
    <w:p w14:paraId="6F9C1D2A" w14:textId="5E2E0FD0" w:rsidR="00406B31" w:rsidRPr="00F828EB" w:rsidRDefault="00F828EB" w:rsidP="00EE700E">
      <w:pPr>
        <w:pStyle w:val="Paragraphedeliste"/>
        <w:spacing w:before="60"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E330D">
        <w:rPr>
          <w:rFonts w:ascii="Arial" w:hAnsi="Arial" w:cs="Arial"/>
          <w:bCs/>
          <w:sz w:val="18"/>
          <w:szCs w:val="18"/>
          <w:u w:val="single"/>
        </w:rPr>
        <w:t>*</w:t>
      </w:r>
      <w:r w:rsidR="00406B31" w:rsidRPr="006E330D">
        <w:rPr>
          <w:rFonts w:ascii="Arial" w:hAnsi="Arial" w:cs="Arial"/>
          <w:bCs/>
          <w:sz w:val="18"/>
          <w:szCs w:val="18"/>
          <w:u w:val="single"/>
        </w:rPr>
        <w:t>Demande de renseignements :</w:t>
      </w:r>
      <w:r w:rsidR="00406B31" w:rsidRPr="00F828EB">
        <w:rPr>
          <w:rFonts w:ascii="Arial" w:hAnsi="Arial" w:cs="Arial"/>
          <w:sz w:val="18"/>
          <w:szCs w:val="18"/>
        </w:rPr>
        <w:t xml:space="preserve"> Voir les coordonnées dans le règlement de la consultation</w:t>
      </w:r>
    </w:p>
    <w:p w14:paraId="77B88092" w14:textId="77777777" w:rsidR="00F828EB" w:rsidRPr="00EE700E" w:rsidRDefault="00F828EB" w:rsidP="00F828EB">
      <w:pPr>
        <w:pStyle w:val="Paragraphedeliste"/>
        <w:spacing w:after="0"/>
        <w:ind w:left="0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14:paraId="2269EB49" w14:textId="5BDD58F1" w:rsidR="00E2135A" w:rsidRPr="009E2108" w:rsidRDefault="00E2135A" w:rsidP="00EE700E">
      <w:pPr>
        <w:spacing w:after="0"/>
        <w:jc w:val="both"/>
        <w:rPr>
          <w:rFonts w:ascii="Arial" w:hAnsi="Arial" w:cs="Arial"/>
          <w:sz w:val="18"/>
          <w:szCs w:val="18"/>
        </w:rPr>
      </w:pPr>
      <w:r w:rsidRPr="00281F33">
        <w:rPr>
          <w:rFonts w:ascii="Arial" w:hAnsi="Arial" w:cs="Arial"/>
          <w:b/>
          <w:iCs/>
          <w:sz w:val="18"/>
          <w:szCs w:val="18"/>
          <w:u w:val="single"/>
        </w:rPr>
        <w:t xml:space="preserve">Date d’envoi du présent </w:t>
      </w:r>
      <w:r w:rsidRPr="0089489F">
        <w:rPr>
          <w:rFonts w:ascii="Arial" w:hAnsi="Arial" w:cs="Arial"/>
          <w:b/>
          <w:iCs/>
          <w:sz w:val="18"/>
          <w:szCs w:val="18"/>
          <w:u w:val="single"/>
        </w:rPr>
        <w:t>avis</w:t>
      </w:r>
      <w:r w:rsidR="00EE700E" w:rsidRPr="0089489F">
        <w:rPr>
          <w:rFonts w:ascii="Arial" w:hAnsi="Arial" w:cs="Arial"/>
          <w:b/>
          <w:iCs/>
          <w:sz w:val="18"/>
          <w:szCs w:val="18"/>
          <w:u w:val="single"/>
        </w:rPr>
        <w:t> :</w:t>
      </w:r>
      <w:r w:rsidR="00EE700E" w:rsidRPr="0089489F">
        <w:rPr>
          <w:rFonts w:ascii="Arial" w:hAnsi="Arial" w:cs="Arial"/>
          <w:b/>
          <w:bCs/>
          <w:sz w:val="18"/>
          <w:szCs w:val="18"/>
        </w:rPr>
        <w:t xml:space="preserve"> </w:t>
      </w:r>
      <w:r w:rsidR="0089489F" w:rsidRPr="0089489F">
        <w:rPr>
          <w:rFonts w:ascii="Arial" w:hAnsi="Arial" w:cs="Arial"/>
          <w:b/>
          <w:bCs/>
          <w:sz w:val="18"/>
          <w:szCs w:val="18"/>
        </w:rPr>
        <w:t>15</w:t>
      </w:r>
      <w:r w:rsidR="001B0F92" w:rsidRPr="0089489F">
        <w:rPr>
          <w:rFonts w:ascii="Arial" w:hAnsi="Arial" w:cs="Arial"/>
          <w:b/>
          <w:bCs/>
          <w:sz w:val="18"/>
          <w:szCs w:val="18"/>
        </w:rPr>
        <w:t xml:space="preserve"> MAI 2024</w:t>
      </w:r>
      <w:r w:rsidR="00E22A16" w:rsidRPr="0089489F">
        <w:rPr>
          <w:rFonts w:ascii="Arial" w:hAnsi="Arial" w:cs="Arial"/>
          <w:b/>
          <w:bCs/>
          <w:sz w:val="18"/>
          <w:szCs w:val="18"/>
        </w:rPr>
        <w:t>.</w:t>
      </w:r>
    </w:p>
    <w:p w14:paraId="2A97B6F9" w14:textId="77777777" w:rsidR="00EE700E" w:rsidRDefault="00EE700E" w:rsidP="00E2135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MyriadPro-LightIt" w:hAnsi="Arial" w:cs="Arial"/>
          <w:sz w:val="18"/>
          <w:szCs w:val="18"/>
        </w:rPr>
      </w:pPr>
    </w:p>
    <w:p w14:paraId="240444B1" w14:textId="65348323" w:rsidR="00293A44" w:rsidRPr="00293A44" w:rsidRDefault="00F559BD" w:rsidP="00E2135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MyriadPro-LightIt" w:hAnsi="Arial" w:cs="Arial"/>
          <w:sz w:val="18"/>
          <w:szCs w:val="18"/>
        </w:rPr>
      </w:pPr>
      <w:r>
        <w:rPr>
          <w:rFonts w:ascii="Arial" w:eastAsia="MyriadPro-LightIt" w:hAnsi="Arial" w:cs="Arial"/>
          <w:sz w:val="18"/>
          <w:szCs w:val="18"/>
        </w:rPr>
        <w:t>La Directrice de l’Office de Tourisme</w:t>
      </w:r>
      <w:r w:rsidR="00293A44" w:rsidRPr="00293A44">
        <w:rPr>
          <w:rFonts w:ascii="Arial" w:eastAsia="MyriadPro-LightIt" w:hAnsi="Arial" w:cs="Arial"/>
          <w:sz w:val="18"/>
          <w:szCs w:val="18"/>
        </w:rPr>
        <w:t>,</w:t>
      </w:r>
    </w:p>
    <w:p w14:paraId="61029129" w14:textId="591A2E19" w:rsidR="00E2135A" w:rsidRDefault="00F559BD" w:rsidP="006E330D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eastAsia="MyriadPro-LightIt" w:hAnsi="Arial" w:cs="Arial"/>
          <w:b/>
          <w:bCs/>
          <w:sz w:val="18"/>
          <w:szCs w:val="18"/>
        </w:rPr>
        <w:t>Séverine ROGER</w:t>
      </w:r>
    </w:p>
    <w:sectPr w:rsidR="00E2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0806"/>
    <w:multiLevelType w:val="hybridMultilevel"/>
    <w:tmpl w:val="97AE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6F"/>
    <w:multiLevelType w:val="hybridMultilevel"/>
    <w:tmpl w:val="80746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295"/>
    <w:multiLevelType w:val="hybridMultilevel"/>
    <w:tmpl w:val="1548B0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0C6"/>
    <w:multiLevelType w:val="hybridMultilevel"/>
    <w:tmpl w:val="81E6B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AEC"/>
    <w:multiLevelType w:val="hybridMultilevel"/>
    <w:tmpl w:val="476A2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F16"/>
    <w:multiLevelType w:val="hybridMultilevel"/>
    <w:tmpl w:val="12A23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664C"/>
    <w:multiLevelType w:val="hybridMultilevel"/>
    <w:tmpl w:val="58E477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91D43"/>
    <w:multiLevelType w:val="hybridMultilevel"/>
    <w:tmpl w:val="A24838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33F"/>
    <w:multiLevelType w:val="hybridMultilevel"/>
    <w:tmpl w:val="2D44D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E1960"/>
    <w:multiLevelType w:val="hybridMultilevel"/>
    <w:tmpl w:val="3F40D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40832"/>
    <w:multiLevelType w:val="hybridMultilevel"/>
    <w:tmpl w:val="14CE9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362B"/>
    <w:multiLevelType w:val="hybridMultilevel"/>
    <w:tmpl w:val="7700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7A7B"/>
    <w:multiLevelType w:val="multilevel"/>
    <w:tmpl w:val="33E428A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371114"/>
    <w:multiLevelType w:val="hybridMultilevel"/>
    <w:tmpl w:val="2DE88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0162"/>
    <w:multiLevelType w:val="hybridMultilevel"/>
    <w:tmpl w:val="5F5A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49A3"/>
    <w:multiLevelType w:val="hybridMultilevel"/>
    <w:tmpl w:val="82627D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2BF8"/>
    <w:multiLevelType w:val="hybridMultilevel"/>
    <w:tmpl w:val="F9F48DBA"/>
    <w:lvl w:ilvl="0" w:tplc="2E3E8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A7AEF"/>
    <w:multiLevelType w:val="hybridMultilevel"/>
    <w:tmpl w:val="A55E91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61FEA"/>
    <w:multiLevelType w:val="hybridMultilevel"/>
    <w:tmpl w:val="4D5C2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13681"/>
    <w:multiLevelType w:val="hybridMultilevel"/>
    <w:tmpl w:val="E946B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AE6"/>
    <w:multiLevelType w:val="hybridMultilevel"/>
    <w:tmpl w:val="5568E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313971">
    <w:abstractNumId w:val="0"/>
  </w:num>
  <w:num w:numId="2" w16cid:durableId="409544826">
    <w:abstractNumId w:val="1"/>
  </w:num>
  <w:num w:numId="3" w16cid:durableId="172956644">
    <w:abstractNumId w:val="4"/>
  </w:num>
  <w:num w:numId="4" w16cid:durableId="1945922193">
    <w:abstractNumId w:val="10"/>
  </w:num>
  <w:num w:numId="5" w16cid:durableId="127433117">
    <w:abstractNumId w:val="2"/>
  </w:num>
  <w:num w:numId="6" w16cid:durableId="1489515163">
    <w:abstractNumId w:val="5"/>
  </w:num>
  <w:num w:numId="7" w16cid:durableId="2062172333">
    <w:abstractNumId w:val="13"/>
  </w:num>
  <w:num w:numId="8" w16cid:durableId="1241140704">
    <w:abstractNumId w:val="7"/>
  </w:num>
  <w:num w:numId="9" w16cid:durableId="576669737">
    <w:abstractNumId w:val="6"/>
  </w:num>
  <w:num w:numId="10" w16cid:durableId="1236209632">
    <w:abstractNumId w:val="14"/>
  </w:num>
  <w:num w:numId="11" w16cid:durableId="707989629">
    <w:abstractNumId w:val="3"/>
  </w:num>
  <w:num w:numId="12" w16cid:durableId="116266582">
    <w:abstractNumId w:val="8"/>
  </w:num>
  <w:num w:numId="13" w16cid:durableId="1933539114">
    <w:abstractNumId w:val="11"/>
  </w:num>
  <w:num w:numId="14" w16cid:durableId="1183399666">
    <w:abstractNumId w:val="19"/>
  </w:num>
  <w:num w:numId="15" w16cid:durableId="685447129">
    <w:abstractNumId w:val="20"/>
  </w:num>
  <w:num w:numId="16" w16cid:durableId="1621567310">
    <w:abstractNumId w:val="17"/>
  </w:num>
  <w:num w:numId="17" w16cid:durableId="1169565370">
    <w:abstractNumId w:val="15"/>
  </w:num>
  <w:num w:numId="18" w16cid:durableId="404187489">
    <w:abstractNumId w:val="18"/>
  </w:num>
  <w:num w:numId="19" w16cid:durableId="1605839901">
    <w:abstractNumId w:val="9"/>
  </w:num>
  <w:num w:numId="20" w16cid:durableId="706837741">
    <w:abstractNumId w:val="12"/>
  </w:num>
  <w:num w:numId="21" w16cid:durableId="15154184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E9"/>
    <w:rsid w:val="0000348B"/>
    <w:rsid w:val="000062EE"/>
    <w:rsid w:val="000C219B"/>
    <w:rsid w:val="000E4142"/>
    <w:rsid w:val="0014068A"/>
    <w:rsid w:val="00175B2A"/>
    <w:rsid w:val="00183183"/>
    <w:rsid w:val="0019328F"/>
    <w:rsid w:val="001B0F92"/>
    <w:rsid w:val="002204B8"/>
    <w:rsid w:val="002335DE"/>
    <w:rsid w:val="00255202"/>
    <w:rsid w:val="00281F33"/>
    <w:rsid w:val="00283C7E"/>
    <w:rsid w:val="00293A44"/>
    <w:rsid w:val="002E45AB"/>
    <w:rsid w:val="003C689B"/>
    <w:rsid w:val="00406B31"/>
    <w:rsid w:val="004D522F"/>
    <w:rsid w:val="00545AED"/>
    <w:rsid w:val="0059593E"/>
    <w:rsid w:val="005B448C"/>
    <w:rsid w:val="005E7CA8"/>
    <w:rsid w:val="006347B6"/>
    <w:rsid w:val="006E330D"/>
    <w:rsid w:val="00717377"/>
    <w:rsid w:val="0077127C"/>
    <w:rsid w:val="0078751F"/>
    <w:rsid w:val="00790AFC"/>
    <w:rsid w:val="0089489F"/>
    <w:rsid w:val="008A590E"/>
    <w:rsid w:val="008F1EE9"/>
    <w:rsid w:val="009264B6"/>
    <w:rsid w:val="00927BBC"/>
    <w:rsid w:val="009E2108"/>
    <w:rsid w:val="00A0229E"/>
    <w:rsid w:val="00A61FC7"/>
    <w:rsid w:val="00AB2378"/>
    <w:rsid w:val="00AF64E7"/>
    <w:rsid w:val="00B25E7A"/>
    <w:rsid w:val="00C11A52"/>
    <w:rsid w:val="00CB3007"/>
    <w:rsid w:val="00CC4A4C"/>
    <w:rsid w:val="00CD306B"/>
    <w:rsid w:val="00CD35F1"/>
    <w:rsid w:val="00D22CDC"/>
    <w:rsid w:val="00D53B38"/>
    <w:rsid w:val="00D706BF"/>
    <w:rsid w:val="00DF0990"/>
    <w:rsid w:val="00E0738D"/>
    <w:rsid w:val="00E2135A"/>
    <w:rsid w:val="00E22A16"/>
    <w:rsid w:val="00E57DF6"/>
    <w:rsid w:val="00EE700E"/>
    <w:rsid w:val="00F0602B"/>
    <w:rsid w:val="00F27486"/>
    <w:rsid w:val="00F559BD"/>
    <w:rsid w:val="00F74501"/>
    <w:rsid w:val="00F8012D"/>
    <w:rsid w:val="00F828EB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A0E4"/>
  <w15:chartTrackingRefBased/>
  <w15:docId w15:val="{C699D92E-4D99-4CFF-A0AA-03A10B93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4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41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4412"/>
    <w:rPr>
      <w:color w:val="954F72" w:themeColor="followedHyperlink"/>
      <w:u w:val="single"/>
    </w:rPr>
  </w:style>
  <w:style w:type="paragraph" w:customStyle="1" w:styleId="Default">
    <w:name w:val="Default"/>
    <w:rsid w:val="00406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dTxt">
    <w:name w:val="RedTxt"/>
    <w:basedOn w:val="Normal"/>
    <w:link w:val="RedTxtCar"/>
    <w:rsid w:val="005E7CA8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RedTxtCar">
    <w:name w:val="RedTxt Car"/>
    <w:link w:val="RedTxt"/>
    <w:rsid w:val="005E7CA8"/>
    <w:rPr>
      <w:rFonts w:ascii="Arial" w:eastAsia="Times New Roman" w:hAnsi="Arial" w:cs="Times New Roman"/>
      <w:sz w:val="18"/>
      <w:szCs w:val="18"/>
    </w:rPr>
  </w:style>
  <w:style w:type="paragraph" w:styleId="Sansinterligne">
    <w:name w:val="No Spacing"/>
    <w:uiPriority w:val="1"/>
    <w:qFormat/>
    <w:rsid w:val="0029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lle-roquebrune-argens.e-marchespubl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FD6E-FE08-4B4B-9D20-70740BD0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BARBERO David</dc:creator>
  <cp:keywords/>
  <dc:description/>
  <cp:lastModifiedBy>BARBERO David</cp:lastModifiedBy>
  <cp:revision>27</cp:revision>
  <cp:lastPrinted>2023-06-14T08:28:00Z</cp:lastPrinted>
  <dcterms:created xsi:type="dcterms:W3CDTF">2020-03-03T17:30:00Z</dcterms:created>
  <dcterms:modified xsi:type="dcterms:W3CDTF">2024-05-15T14:27:00Z</dcterms:modified>
</cp:coreProperties>
</file>