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48682" w14:textId="77777777" w:rsidR="00CB3007" w:rsidRPr="00255202" w:rsidRDefault="00CB3007" w:rsidP="00255202">
      <w:pPr>
        <w:spacing w:after="0"/>
        <w:rPr>
          <w:rFonts w:ascii="Arial" w:hAnsi="Arial" w:cs="Arial"/>
          <w:sz w:val="18"/>
          <w:szCs w:val="18"/>
        </w:rPr>
      </w:pPr>
    </w:p>
    <w:p w14:paraId="17F923AA" w14:textId="77777777" w:rsidR="00255202" w:rsidRPr="00255202" w:rsidRDefault="00255202" w:rsidP="00255202">
      <w:pPr>
        <w:spacing w:after="0"/>
        <w:jc w:val="center"/>
        <w:rPr>
          <w:rFonts w:ascii="Arial" w:hAnsi="Arial" w:cs="Arial"/>
          <w:b/>
          <w:sz w:val="18"/>
          <w:szCs w:val="18"/>
          <w:u w:val="single"/>
        </w:rPr>
      </w:pPr>
      <w:r w:rsidRPr="00255202">
        <w:rPr>
          <w:rFonts w:ascii="Arial" w:hAnsi="Arial" w:cs="Arial"/>
          <w:b/>
          <w:sz w:val="18"/>
          <w:szCs w:val="18"/>
          <w:u w:val="single"/>
        </w:rPr>
        <w:t>AVIS D’APPEL PUBLIC A LA CONCURRENCE</w:t>
      </w:r>
    </w:p>
    <w:p w14:paraId="4BD9DCBE" w14:textId="77777777" w:rsidR="00255202" w:rsidRPr="00255202" w:rsidRDefault="00255202" w:rsidP="00255202">
      <w:pPr>
        <w:spacing w:after="0"/>
        <w:jc w:val="center"/>
        <w:rPr>
          <w:rFonts w:ascii="Arial" w:hAnsi="Arial" w:cs="Arial"/>
          <w:b/>
          <w:sz w:val="18"/>
          <w:szCs w:val="18"/>
          <w:u w:val="single"/>
        </w:rPr>
      </w:pPr>
      <w:r w:rsidRPr="00255202">
        <w:rPr>
          <w:rFonts w:ascii="Arial" w:hAnsi="Arial" w:cs="Arial"/>
          <w:b/>
          <w:sz w:val="18"/>
          <w:szCs w:val="18"/>
          <w:u w:val="single"/>
        </w:rPr>
        <w:t>MAPA</w:t>
      </w:r>
    </w:p>
    <w:p w14:paraId="7FF63066" w14:textId="77777777" w:rsidR="00255202" w:rsidRPr="00255202" w:rsidRDefault="00255202" w:rsidP="00255202">
      <w:pPr>
        <w:spacing w:after="0"/>
        <w:rPr>
          <w:rFonts w:ascii="Arial" w:hAnsi="Arial" w:cs="Arial"/>
          <w:sz w:val="18"/>
          <w:szCs w:val="18"/>
        </w:rPr>
      </w:pPr>
    </w:p>
    <w:p w14:paraId="22ABAEEB" w14:textId="77777777" w:rsidR="00255202" w:rsidRDefault="00255202" w:rsidP="00255202">
      <w:pPr>
        <w:spacing w:after="0"/>
        <w:rPr>
          <w:rFonts w:ascii="Arial" w:hAnsi="Arial" w:cs="Arial"/>
          <w:sz w:val="18"/>
          <w:szCs w:val="18"/>
        </w:rPr>
      </w:pPr>
    </w:p>
    <w:p w14:paraId="2F623C92" w14:textId="77777777" w:rsidR="00E2135A" w:rsidRPr="00255202" w:rsidRDefault="00E2135A" w:rsidP="00255202">
      <w:pPr>
        <w:spacing w:after="0"/>
        <w:rPr>
          <w:rFonts w:ascii="Arial" w:hAnsi="Arial" w:cs="Arial"/>
          <w:sz w:val="18"/>
          <w:szCs w:val="18"/>
        </w:rPr>
      </w:pPr>
    </w:p>
    <w:p w14:paraId="66BA86A7" w14:textId="2468F3B8" w:rsidR="00255202" w:rsidRPr="00B12C8A" w:rsidRDefault="00B12C8A" w:rsidP="00255202">
      <w:pPr>
        <w:spacing w:after="0"/>
        <w:rPr>
          <w:rFonts w:ascii="Arial" w:hAnsi="Arial" w:cs="Arial"/>
          <w:b/>
          <w:sz w:val="18"/>
          <w:szCs w:val="18"/>
          <w:u w:val="single"/>
        </w:rPr>
      </w:pPr>
      <w:r w:rsidRPr="00B12C8A">
        <w:rPr>
          <w:rFonts w:ascii="Arial" w:hAnsi="Arial" w:cs="Arial"/>
          <w:b/>
          <w:sz w:val="18"/>
          <w:szCs w:val="18"/>
          <w:u w:val="single"/>
        </w:rPr>
        <w:t xml:space="preserve">1/ </w:t>
      </w:r>
      <w:r w:rsidR="00255202" w:rsidRPr="00B12C8A">
        <w:rPr>
          <w:rFonts w:ascii="Arial" w:hAnsi="Arial" w:cs="Arial"/>
          <w:b/>
          <w:sz w:val="18"/>
          <w:szCs w:val="18"/>
          <w:u w:val="single"/>
        </w:rPr>
        <w:t>Identification de l’acheteur</w:t>
      </w:r>
    </w:p>
    <w:p w14:paraId="1CCC97CD" w14:textId="7641B35E" w:rsidR="00255202" w:rsidRDefault="00255202" w:rsidP="00255202">
      <w:pPr>
        <w:spacing w:after="0"/>
        <w:rPr>
          <w:rFonts w:ascii="Arial" w:hAnsi="Arial" w:cs="Arial"/>
          <w:sz w:val="18"/>
          <w:szCs w:val="18"/>
        </w:rPr>
      </w:pPr>
    </w:p>
    <w:p w14:paraId="6FE852DC" w14:textId="5405CDD5" w:rsidR="00255202" w:rsidRPr="00F72D51" w:rsidRDefault="00255202" w:rsidP="00D22CDC">
      <w:pPr>
        <w:spacing w:after="0"/>
        <w:rPr>
          <w:rFonts w:ascii="Arial" w:hAnsi="Arial" w:cs="Arial"/>
          <w:sz w:val="18"/>
          <w:szCs w:val="18"/>
        </w:rPr>
      </w:pPr>
      <w:r w:rsidRPr="00F72D51">
        <w:rPr>
          <w:rFonts w:ascii="Arial" w:hAnsi="Arial" w:cs="Arial"/>
          <w:sz w:val="18"/>
          <w:szCs w:val="18"/>
        </w:rPr>
        <w:t>Commune de Roquebrune-sur-Argens</w:t>
      </w:r>
    </w:p>
    <w:p w14:paraId="3EBFB563" w14:textId="71A1038B" w:rsidR="00255202" w:rsidRPr="00F72D51" w:rsidRDefault="00255202" w:rsidP="00255202">
      <w:pPr>
        <w:spacing w:after="0"/>
        <w:rPr>
          <w:rFonts w:ascii="Arial" w:hAnsi="Arial" w:cs="Arial"/>
          <w:sz w:val="18"/>
          <w:szCs w:val="18"/>
        </w:rPr>
      </w:pPr>
      <w:bookmarkStart w:id="0" w:name="_Hlk87017489"/>
      <w:r w:rsidRPr="00F72D51">
        <w:rPr>
          <w:rFonts w:ascii="Arial" w:hAnsi="Arial" w:cs="Arial"/>
          <w:sz w:val="18"/>
          <w:szCs w:val="18"/>
        </w:rPr>
        <w:t>SIRET</w:t>
      </w:r>
      <w:r w:rsidR="00D22CDC" w:rsidRPr="00F72D51">
        <w:rPr>
          <w:rFonts w:ascii="Arial" w:hAnsi="Arial" w:cs="Arial"/>
          <w:sz w:val="18"/>
          <w:szCs w:val="18"/>
        </w:rPr>
        <w:t> :</w:t>
      </w:r>
      <w:r w:rsidRPr="00F72D51">
        <w:rPr>
          <w:rFonts w:ascii="Arial" w:hAnsi="Arial" w:cs="Arial"/>
          <w:sz w:val="18"/>
          <w:szCs w:val="18"/>
        </w:rPr>
        <w:t xml:space="preserve"> </w:t>
      </w:r>
      <w:bookmarkEnd w:id="0"/>
      <w:r w:rsidRPr="00F72D51">
        <w:rPr>
          <w:rFonts w:ascii="Arial" w:hAnsi="Arial" w:cs="Arial"/>
          <w:sz w:val="18"/>
          <w:szCs w:val="18"/>
        </w:rPr>
        <w:t>218 301 075 00014</w:t>
      </w:r>
    </w:p>
    <w:p w14:paraId="193457BC" w14:textId="1A5EE479" w:rsidR="00FF4412" w:rsidRPr="00927BBC" w:rsidRDefault="00FF4412" w:rsidP="00927BBC">
      <w:pPr>
        <w:spacing w:after="0"/>
        <w:rPr>
          <w:rFonts w:ascii="Arial" w:hAnsi="Arial" w:cs="Arial"/>
          <w:sz w:val="18"/>
          <w:szCs w:val="18"/>
        </w:rPr>
      </w:pPr>
      <w:r w:rsidRPr="00927BBC">
        <w:rPr>
          <w:rFonts w:ascii="Arial" w:hAnsi="Arial" w:cs="Arial"/>
          <w:sz w:val="18"/>
          <w:szCs w:val="18"/>
        </w:rPr>
        <w:t>Roquebrune-sur-Argens</w:t>
      </w:r>
      <w:r w:rsidR="00D22CDC">
        <w:rPr>
          <w:rFonts w:ascii="Arial" w:hAnsi="Arial" w:cs="Arial"/>
          <w:sz w:val="18"/>
          <w:szCs w:val="18"/>
        </w:rPr>
        <w:t xml:space="preserve"> – </w:t>
      </w:r>
      <w:r w:rsidR="00D22CDC" w:rsidRPr="00927BBC">
        <w:rPr>
          <w:rFonts w:ascii="Arial" w:hAnsi="Arial" w:cs="Arial"/>
          <w:sz w:val="18"/>
          <w:szCs w:val="18"/>
        </w:rPr>
        <w:t>83520</w:t>
      </w:r>
      <w:r w:rsidR="00D22CDC">
        <w:rPr>
          <w:rFonts w:ascii="Arial" w:hAnsi="Arial" w:cs="Arial"/>
          <w:sz w:val="18"/>
          <w:szCs w:val="18"/>
        </w:rPr>
        <w:t>.</w:t>
      </w:r>
    </w:p>
    <w:p w14:paraId="396C417D" w14:textId="77777777" w:rsidR="00866AF6" w:rsidRDefault="00866AF6" w:rsidP="005C33A6">
      <w:pPr>
        <w:spacing w:after="0"/>
        <w:rPr>
          <w:rFonts w:ascii="Arial" w:hAnsi="Arial" w:cs="Arial"/>
          <w:b/>
          <w:bCs/>
          <w:sz w:val="18"/>
          <w:szCs w:val="18"/>
          <w:u w:val="single"/>
        </w:rPr>
      </w:pPr>
    </w:p>
    <w:p w14:paraId="6668BE1C" w14:textId="77777777" w:rsidR="00255202" w:rsidRPr="00255202" w:rsidRDefault="00255202" w:rsidP="00255202">
      <w:pPr>
        <w:spacing w:after="0"/>
        <w:rPr>
          <w:rFonts w:ascii="Arial" w:hAnsi="Arial" w:cs="Arial"/>
          <w:sz w:val="18"/>
          <w:szCs w:val="18"/>
        </w:rPr>
      </w:pPr>
    </w:p>
    <w:p w14:paraId="07479FF8" w14:textId="0962DA22" w:rsidR="00FF4412" w:rsidRPr="00D22CDC" w:rsidRDefault="00B12C8A" w:rsidP="00D22CDC">
      <w:pPr>
        <w:spacing w:after="0"/>
        <w:rPr>
          <w:rFonts w:ascii="Arial" w:hAnsi="Arial" w:cs="Arial"/>
          <w:b/>
          <w:bCs/>
          <w:sz w:val="18"/>
          <w:szCs w:val="18"/>
          <w:u w:val="single"/>
        </w:rPr>
      </w:pPr>
      <w:r>
        <w:rPr>
          <w:rFonts w:ascii="Arial" w:hAnsi="Arial" w:cs="Arial"/>
          <w:b/>
          <w:bCs/>
          <w:sz w:val="18"/>
          <w:szCs w:val="18"/>
          <w:u w:val="single"/>
        </w:rPr>
        <w:t xml:space="preserve">2/ </w:t>
      </w:r>
      <w:r w:rsidR="00FF4412" w:rsidRPr="00D22CDC">
        <w:rPr>
          <w:rFonts w:ascii="Arial" w:hAnsi="Arial" w:cs="Arial"/>
          <w:b/>
          <w:bCs/>
          <w:sz w:val="18"/>
          <w:szCs w:val="18"/>
          <w:u w:val="single"/>
        </w:rPr>
        <w:t xml:space="preserve">Moyens d’accès </w:t>
      </w:r>
      <w:r w:rsidR="00702E2F">
        <w:rPr>
          <w:rFonts w:ascii="Arial" w:hAnsi="Arial" w:cs="Arial"/>
          <w:b/>
          <w:bCs/>
          <w:sz w:val="18"/>
          <w:szCs w:val="18"/>
          <w:u w:val="single"/>
        </w:rPr>
        <w:t>à l’intégralité des</w:t>
      </w:r>
      <w:r w:rsidR="00FF4412" w:rsidRPr="00D22CDC">
        <w:rPr>
          <w:rFonts w:ascii="Arial" w:hAnsi="Arial" w:cs="Arial"/>
          <w:b/>
          <w:bCs/>
          <w:sz w:val="18"/>
          <w:szCs w:val="18"/>
          <w:u w:val="single"/>
        </w:rPr>
        <w:t xml:space="preserve"> documents de la consultation :</w:t>
      </w:r>
    </w:p>
    <w:p w14:paraId="61D0AEA7" w14:textId="77777777" w:rsidR="00FF4412" w:rsidRPr="00F72D51" w:rsidRDefault="00FF4412" w:rsidP="00255202">
      <w:pPr>
        <w:spacing w:after="0"/>
        <w:rPr>
          <w:rFonts w:ascii="Arial" w:hAnsi="Arial" w:cs="Arial"/>
          <w:sz w:val="18"/>
          <w:szCs w:val="18"/>
        </w:rPr>
      </w:pPr>
      <w:r w:rsidRPr="00F72D51">
        <w:rPr>
          <w:rFonts w:ascii="Arial" w:hAnsi="Arial" w:cs="Arial"/>
          <w:sz w:val="18"/>
          <w:szCs w:val="18"/>
        </w:rPr>
        <w:t xml:space="preserve">Lien URL vers les documents de la consultation : </w:t>
      </w:r>
      <w:hyperlink r:id="rId6" w:history="1">
        <w:r w:rsidR="00F27486" w:rsidRPr="00F72D51">
          <w:rPr>
            <w:rStyle w:val="Lienhypertexte"/>
            <w:rFonts w:ascii="Arial" w:hAnsi="Arial" w:cs="Arial"/>
            <w:sz w:val="18"/>
            <w:szCs w:val="18"/>
          </w:rPr>
          <w:t>https://ville-roquebrune-argens.e-marchespublics.com</w:t>
        </w:r>
      </w:hyperlink>
      <w:r w:rsidR="00F27486" w:rsidRPr="00F72D51">
        <w:rPr>
          <w:rFonts w:ascii="Arial" w:hAnsi="Arial" w:cs="Arial"/>
          <w:sz w:val="18"/>
          <w:szCs w:val="18"/>
        </w:rPr>
        <w:t xml:space="preserve"> </w:t>
      </w:r>
    </w:p>
    <w:p w14:paraId="1DC93A66" w14:textId="1CFEEA4B" w:rsidR="00255202" w:rsidRDefault="00255202" w:rsidP="00255202">
      <w:pPr>
        <w:spacing w:after="0"/>
        <w:rPr>
          <w:rFonts w:ascii="Arial" w:hAnsi="Arial" w:cs="Arial"/>
          <w:sz w:val="18"/>
          <w:szCs w:val="18"/>
        </w:rPr>
      </w:pPr>
    </w:p>
    <w:p w14:paraId="3EE52C1C" w14:textId="104EEC96" w:rsidR="00D22CDC" w:rsidRPr="00D22CDC" w:rsidRDefault="00B12C8A" w:rsidP="00D22CDC">
      <w:pPr>
        <w:spacing w:after="0"/>
        <w:rPr>
          <w:rFonts w:ascii="Arial" w:hAnsi="Arial" w:cs="Arial"/>
          <w:b/>
          <w:bCs/>
          <w:sz w:val="18"/>
          <w:szCs w:val="18"/>
          <w:u w:val="single"/>
        </w:rPr>
      </w:pPr>
      <w:r>
        <w:rPr>
          <w:rFonts w:ascii="Arial" w:hAnsi="Arial" w:cs="Arial"/>
          <w:b/>
          <w:bCs/>
          <w:sz w:val="18"/>
          <w:szCs w:val="18"/>
          <w:u w:val="single"/>
        </w:rPr>
        <w:t xml:space="preserve">3/ </w:t>
      </w:r>
      <w:r w:rsidR="00D22CDC" w:rsidRPr="00D22CDC">
        <w:rPr>
          <w:rFonts w:ascii="Arial" w:hAnsi="Arial" w:cs="Arial"/>
          <w:b/>
          <w:bCs/>
          <w:sz w:val="18"/>
          <w:szCs w:val="18"/>
          <w:u w:val="single"/>
        </w:rPr>
        <w:t>Nom du contact :</w:t>
      </w:r>
    </w:p>
    <w:p w14:paraId="0C1D64EF" w14:textId="6CAB41CE" w:rsidR="00255202" w:rsidRPr="00F72D51" w:rsidRDefault="00AF64E7" w:rsidP="00D22CDC">
      <w:pPr>
        <w:spacing w:after="0"/>
        <w:rPr>
          <w:rFonts w:ascii="Arial" w:hAnsi="Arial" w:cs="Arial"/>
          <w:sz w:val="18"/>
          <w:szCs w:val="18"/>
        </w:rPr>
      </w:pPr>
      <w:r w:rsidRPr="00D22CDC">
        <w:rPr>
          <w:rFonts w:ascii="Arial" w:hAnsi="Arial" w:cs="Arial"/>
          <w:sz w:val="18"/>
          <w:szCs w:val="18"/>
        </w:rPr>
        <w:t xml:space="preserve">Service </w:t>
      </w:r>
      <w:r w:rsidR="00D22CDC">
        <w:rPr>
          <w:rFonts w:ascii="Arial" w:hAnsi="Arial" w:cs="Arial"/>
          <w:sz w:val="18"/>
          <w:szCs w:val="18"/>
        </w:rPr>
        <w:t>Commande Publique</w:t>
      </w:r>
      <w:r w:rsidR="00CF4D14">
        <w:rPr>
          <w:rFonts w:ascii="Arial" w:hAnsi="Arial" w:cs="Arial"/>
          <w:sz w:val="18"/>
          <w:szCs w:val="18"/>
        </w:rPr>
        <w:t xml:space="preserve"> </w:t>
      </w:r>
      <w:r w:rsidR="00702E2F">
        <w:rPr>
          <w:rFonts w:ascii="Arial" w:hAnsi="Arial" w:cs="Arial"/>
          <w:sz w:val="18"/>
          <w:szCs w:val="18"/>
        </w:rPr>
        <w:t>–</w:t>
      </w:r>
      <w:r w:rsidR="002F5FFD">
        <w:rPr>
          <w:rFonts w:ascii="Arial" w:hAnsi="Arial" w:cs="Arial"/>
          <w:sz w:val="18"/>
          <w:szCs w:val="18"/>
        </w:rPr>
        <w:t xml:space="preserve"> </w:t>
      </w:r>
      <w:r w:rsidR="00702E2F">
        <w:rPr>
          <w:rFonts w:ascii="Arial" w:hAnsi="Arial" w:cs="Arial"/>
          <w:sz w:val="18"/>
          <w:szCs w:val="18"/>
        </w:rPr>
        <w:t>M Yoann GNERUCCI, 1</w:t>
      </w:r>
      <w:r w:rsidR="00702E2F" w:rsidRPr="00702E2F">
        <w:rPr>
          <w:rFonts w:ascii="Arial" w:hAnsi="Arial" w:cs="Arial"/>
          <w:sz w:val="18"/>
          <w:szCs w:val="18"/>
          <w:vertAlign w:val="superscript"/>
        </w:rPr>
        <w:t>er</w:t>
      </w:r>
      <w:r w:rsidR="00702E2F">
        <w:rPr>
          <w:rFonts w:ascii="Arial" w:hAnsi="Arial" w:cs="Arial"/>
          <w:sz w:val="18"/>
          <w:szCs w:val="18"/>
        </w:rPr>
        <w:t xml:space="preserve"> Adjoint, Délégué aux marchés publics - </w:t>
      </w:r>
      <w:r w:rsidR="00CF4D14" w:rsidRPr="00D22CDC">
        <w:rPr>
          <w:rFonts w:ascii="Arial" w:hAnsi="Arial" w:cs="Arial"/>
          <w:sz w:val="18"/>
          <w:szCs w:val="18"/>
        </w:rPr>
        <w:t>Téléphone : 04.94.19.59.13.</w:t>
      </w:r>
      <w:r w:rsidR="00702E2F">
        <w:rPr>
          <w:rFonts w:ascii="Arial" w:hAnsi="Arial" w:cs="Arial"/>
          <w:sz w:val="18"/>
          <w:szCs w:val="18"/>
        </w:rPr>
        <w:t xml:space="preserve"> </w:t>
      </w:r>
      <w:r w:rsidRPr="00F72D51">
        <w:rPr>
          <w:rFonts w:ascii="Arial" w:hAnsi="Arial" w:cs="Arial"/>
          <w:sz w:val="18"/>
          <w:szCs w:val="18"/>
        </w:rPr>
        <w:t xml:space="preserve">Adresse mail du contact : </w:t>
      </w:r>
      <w:hyperlink r:id="rId7" w:history="1">
        <w:r w:rsidRPr="00F72D51">
          <w:rPr>
            <w:rStyle w:val="Lienhypertexte"/>
            <w:rFonts w:ascii="Arial" w:hAnsi="Arial" w:cs="Arial"/>
            <w:sz w:val="18"/>
            <w:szCs w:val="18"/>
          </w:rPr>
          <w:t>marchespublics@mairie-roquebrune-argens.fr</w:t>
        </w:r>
      </w:hyperlink>
    </w:p>
    <w:p w14:paraId="7EF60DA3" w14:textId="77777777" w:rsidR="00255202" w:rsidRDefault="00255202" w:rsidP="00255202">
      <w:pPr>
        <w:spacing w:after="0"/>
        <w:rPr>
          <w:rFonts w:ascii="Arial" w:hAnsi="Arial" w:cs="Arial"/>
          <w:sz w:val="18"/>
          <w:szCs w:val="18"/>
        </w:rPr>
      </w:pPr>
    </w:p>
    <w:p w14:paraId="0D42A45A" w14:textId="77777777" w:rsidR="00255202" w:rsidRPr="00255202" w:rsidRDefault="00255202" w:rsidP="00255202">
      <w:pPr>
        <w:spacing w:after="0"/>
        <w:rPr>
          <w:rFonts w:ascii="Arial" w:hAnsi="Arial" w:cs="Arial"/>
          <w:sz w:val="18"/>
          <w:szCs w:val="18"/>
        </w:rPr>
      </w:pPr>
    </w:p>
    <w:p w14:paraId="2E3513D6" w14:textId="5197A202" w:rsidR="00E0738D" w:rsidRDefault="00B12C8A" w:rsidP="00E0738D">
      <w:pPr>
        <w:spacing w:after="0"/>
        <w:rPr>
          <w:rFonts w:ascii="Arial" w:hAnsi="Arial" w:cs="Arial"/>
          <w:sz w:val="18"/>
          <w:szCs w:val="18"/>
        </w:rPr>
      </w:pPr>
      <w:r w:rsidRPr="00B12C8A">
        <w:rPr>
          <w:rFonts w:ascii="Arial" w:hAnsi="Arial" w:cs="Arial"/>
          <w:b/>
          <w:sz w:val="18"/>
          <w:szCs w:val="18"/>
          <w:u w:val="single"/>
        </w:rPr>
        <w:t xml:space="preserve">4/ </w:t>
      </w:r>
      <w:r w:rsidR="00AF64E7" w:rsidRPr="00B12C8A">
        <w:rPr>
          <w:rFonts w:ascii="Arial" w:hAnsi="Arial" w:cs="Arial"/>
          <w:b/>
          <w:sz w:val="18"/>
          <w:szCs w:val="18"/>
          <w:u w:val="single"/>
        </w:rPr>
        <w:t>Procédure</w:t>
      </w:r>
      <w:r>
        <w:rPr>
          <w:rFonts w:ascii="Arial" w:hAnsi="Arial" w:cs="Arial"/>
          <w:b/>
          <w:sz w:val="18"/>
          <w:szCs w:val="18"/>
          <w:u w:val="single"/>
        </w:rPr>
        <w:t> :</w:t>
      </w:r>
      <w:r>
        <w:rPr>
          <w:rFonts w:ascii="Arial" w:hAnsi="Arial" w:cs="Arial"/>
          <w:sz w:val="18"/>
          <w:szCs w:val="18"/>
        </w:rPr>
        <w:t xml:space="preserve"> </w:t>
      </w:r>
      <w:r w:rsidR="00AF64E7" w:rsidRPr="00E0738D">
        <w:rPr>
          <w:rFonts w:ascii="Arial" w:hAnsi="Arial" w:cs="Arial"/>
          <w:sz w:val="18"/>
          <w:szCs w:val="18"/>
        </w:rPr>
        <w:t>Procédure adaptée</w:t>
      </w:r>
      <w:r w:rsidR="00702E2F">
        <w:rPr>
          <w:rFonts w:ascii="Arial" w:hAnsi="Arial" w:cs="Arial"/>
          <w:sz w:val="18"/>
          <w:szCs w:val="18"/>
        </w:rPr>
        <w:t xml:space="preserve"> </w:t>
      </w:r>
      <w:r w:rsidR="00AF64E7" w:rsidRPr="00E0738D">
        <w:rPr>
          <w:rFonts w:ascii="Arial" w:hAnsi="Arial" w:cs="Arial"/>
          <w:sz w:val="18"/>
          <w:szCs w:val="18"/>
        </w:rPr>
        <w:t>ouverte</w:t>
      </w:r>
    </w:p>
    <w:p w14:paraId="48CBE92E" w14:textId="0CE5869A" w:rsidR="00255202" w:rsidRDefault="00255202" w:rsidP="00255202">
      <w:pPr>
        <w:spacing w:after="0"/>
        <w:rPr>
          <w:rFonts w:ascii="Arial" w:hAnsi="Arial" w:cs="Arial"/>
          <w:sz w:val="18"/>
          <w:szCs w:val="18"/>
        </w:rPr>
      </w:pPr>
    </w:p>
    <w:p w14:paraId="5C697D36" w14:textId="59E089A3" w:rsidR="00E0738D" w:rsidRPr="00E0738D" w:rsidRDefault="00B12C8A" w:rsidP="00255202">
      <w:pPr>
        <w:spacing w:after="0"/>
        <w:rPr>
          <w:rFonts w:ascii="Arial" w:hAnsi="Arial" w:cs="Arial"/>
          <w:b/>
          <w:bCs/>
          <w:sz w:val="18"/>
          <w:szCs w:val="18"/>
          <w:u w:val="single"/>
        </w:rPr>
      </w:pPr>
      <w:r>
        <w:rPr>
          <w:rFonts w:ascii="Arial" w:hAnsi="Arial" w:cs="Arial"/>
          <w:b/>
          <w:bCs/>
          <w:sz w:val="18"/>
          <w:szCs w:val="18"/>
          <w:u w:val="single"/>
        </w:rPr>
        <w:t xml:space="preserve">5/ </w:t>
      </w:r>
      <w:r w:rsidR="00E0738D" w:rsidRPr="00E0738D">
        <w:rPr>
          <w:rFonts w:ascii="Arial" w:hAnsi="Arial" w:cs="Arial"/>
          <w:b/>
          <w:bCs/>
          <w:sz w:val="18"/>
          <w:szCs w:val="18"/>
          <w:u w:val="single"/>
        </w:rPr>
        <w:t>Conditions de participation :</w:t>
      </w:r>
    </w:p>
    <w:p w14:paraId="44817F4D" w14:textId="12E8E78B" w:rsidR="00E0738D" w:rsidRDefault="00702E2F" w:rsidP="00293A44">
      <w:pPr>
        <w:spacing w:after="0"/>
        <w:ind w:left="284"/>
        <w:rPr>
          <w:rFonts w:ascii="Arial" w:hAnsi="Arial" w:cs="Arial"/>
          <w:i/>
          <w:iCs/>
          <w:sz w:val="18"/>
          <w:szCs w:val="18"/>
          <w:u w:val="single"/>
        </w:rPr>
      </w:pPr>
      <w:r w:rsidRPr="00702E2F">
        <w:rPr>
          <w:rFonts w:ascii="Arial" w:hAnsi="Arial" w:cs="Arial"/>
          <w:i/>
          <w:iCs/>
          <w:sz w:val="18"/>
          <w:szCs w:val="18"/>
          <w:u w:val="single"/>
        </w:rPr>
        <w:t>Aptitude à exercer l’activité professionnelle (article R2143-3 du CCP)</w:t>
      </w:r>
      <w:r w:rsidR="00E0738D" w:rsidRPr="00E0738D">
        <w:rPr>
          <w:rFonts w:ascii="Arial" w:hAnsi="Arial" w:cs="Arial"/>
          <w:i/>
          <w:iCs/>
          <w:sz w:val="18"/>
          <w:szCs w:val="18"/>
          <w:u w:val="single"/>
        </w:rPr>
        <w:t> :</w:t>
      </w:r>
      <w:r w:rsidR="00E0738D" w:rsidRPr="00921A26">
        <w:rPr>
          <w:rFonts w:ascii="Arial" w:hAnsi="Arial" w:cs="Arial"/>
          <w:i/>
          <w:iCs/>
          <w:sz w:val="18"/>
          <w:szCs w:val="18"/>
        </w:rPr>
        <w:t xml:space="preserve"> </w:t>
      </w:r>
      <w:r w:rsidRPr="00921A26">
        <w:rPr>
          <w:rFonts w:ascii="Arial" w:hAnsi="Arial" w:cs="Arial"/>
          <w:sz w:val="18"/>
          <w:szCs w:val="18"/>
        </w:rPr>
        <w:t>Voir le règlement de la consultation</w:t>
      </w:r>
    </w:p>
    <w:p w14:paraId="3F53636B" w14:textId="457B3EF5" w:rsidR="00702E2F" w:rsidRDefault="00702E2F" w:rsidP="00293A44">
      <w:pPr>
        <w:spacing w:after="0"/>
        <w:ind w:left="284"/>
        <w:rPr>
          <w:rFonts w:ascii="Arial" w:hAnsi="Arial" w:cs="Arial"/>
          <w:i/>
          <w:iCs/>
          <w:sz w:val="18"/>
          <w:szCs w:val="18"/>
          <w:u w:val="single"/>
        </w:rPr>
      </w:pPr>
      <w:r w:rsidRPr="00702E2F">
        <w:rPr>
          <w:rFonts w:ascii="Arial" w:hAnsi="Arial" w:cs="Arial"/>
          <w:i/>
          <w:iCs/>
          <w:sz w:val="18"/>
          <w:szCs w:val="18"/>
          <w:u w:val="single"/>
        </w:rPr>
        <w:t>Capacité économique et financière (article R2143-3-2° du CCP)</w:t>
      </w:r>
      <w:r>
        <w:rPr>
          <w:rFonts w:ascii="Arial" w:hAnsi="Arial" w:cs="Arial"/>
          <w:i/>
          <w:iCs/>
          <w:sz w:val="18"/>
          <w:szCs w:val="18"/>
          <w:u w:val="single"/>
        </w:rPr>
        <w:t> :</w:t>
      </w:r>
      <w:r w:rsidRPr="00921A26">
        <w:rPr>
          <w:rFonts w:ascii="Arial" w:hAnsi="Arial" w:cs="Arial"/>
          <w:sz w:val="18"/>
          <w:szCs w:val="18"/>
        </w:rPr>
        <w:t xml:space="preserve"> Voir le règlement de la consultation</w:t>
      </w:r>
    </w:p>
    <w:p w14:paraId="78FCE686" w14:textId="267992BA" w:rsidR="00702E2F" w:rsidRDefault="00702E2F" w:rsidP="00293A44">
      <w:pPr>
        <w:spacing w:after="0"/>
        <w:ind w:left="284"/>
        <w:rPr>
          <w:rFonts w:ascii="Arial" w:hAnsi="Arial" w:cs="Arial"/>
          <w:i/>
          <w:iCs/>
          <w:sz w:val="18"/>
          <w:szCs w:val="18"/>
          <w:u w:val="single"/>
        </w:rPr>
      </w:pPr>
      <w:r w:rsidRPr="00702E2F">
        <w:rPr>
          <w:rFonts w:ascii="Arial" w:hAnsi="Arial" w:cs="Arial"/>
          <w:i/>
          <w:iCs/>
          <w:sz w:val="18"/>
          <w:szCs w:val="18"/>
          <w:u w:val="single"/>
        </w:rPr>
        <w:t>Capacité technique et professionnelle (article R2143-3-2° du CCP)</w:t>
      </w:r>
      <w:r>
        <w:rPr>
          <w:rFonts w:ascii="Arial" w:hAnsi="Arial" w:cs="Arial"/>
          <w:i/>
          <w:iCs/>
          <w:sz w:val="18"/>
          <w:szCs w:val="18"/>
          <w:u w:val="single"/>
        </w:rPr>
        <w:t> :</w:t>
      </w:r>
      <w:r w:rsidRPr="00921A26">
        <w:rPr>
          <w:rFonts w:ascii="Arial" w:hAnsi="Arial" w:cs="Arial"/>
          <w:sz w:val="18"/>
          <w:szCs w:val="18"/>
        </w:rPr>
        <w:t xml:space="preserve"> Voir le règlement de la consultation</w:t>
      </w:r>
    </w:p>
    <w:p w14:paraId="2913FD3C" w14:textId="77777777" w:rsidR="0075036B" w:rsidRDefault="0075036B" w:rsidP="00255202">
      <w:pPr>
        <w:spacing w:after="0"/>
        <w:rPr>
          <w:rFonts w:ascii="Arial" w:hAnsi="Arial" w:cs="Arial"/>
          <w:sz w:val="18"/>
          <w:szCs w:val="18"/>
        </w:rPr>
      </w:pPr>
    </w:p>
    <w:p w14:paraId="7E4CAF1E" w14:textId="2383BE62" w:rsidR="00AB2378" w:rsidRDefault="00B12C8A" w:rsidP="00255202">
      <w:pPr>
        <w:spacing w:after="0"/>
        <w:rPr>
          <w:rFonts w:ascii="Arial" w:hAnsi="Arial" w:cs="Arial"/>
          <w:sz w:val="18"/>
          <w:szCs w:val="18"/>
        </w:rPr>
      </w:pPr>
      <w:r>
        <w:rPr>
          <w:rFonts w:ascii="Arial" w:hAnsi="Arial" w:cs="Arial"/>
          <w:b/>
          <w:bCs/>
          <w:sz w:val="18"/>
          <w:szCs w:val="18"/>
          <w:u w:val="single"/>
        </w:rPr>
        <w:t xml:space="preserve">6/ </w:t>
      </w:r>
      <w:r w:rsidR="00AB2378" w:rsidRPr="00AB2378">
        <w:rPr>
          <w:rFonts w:ascii="Arial" w:hAnsi="Arial" w:cs="Arial"/>
          <w:b/>
          <w:bCs/>
          <w:sz w:val="18"/>
          <w:szCs w:val="18"/>
          <w:u w:val="single"/>
        </w:rPr>
        <w:t>Date et heure limite de réception des plis</w:t>
      </w:r>
      <w:r w:rsidR="00AB2378" w:rsidRPr="00E0738D">
        <w:rPr>
          <w:rFonts w:ascii="Arial" w:hAnsi="Arial" w:cs="Arial"/>
          <w:b/>
          <w:bCs/>
          <w:sz w:val="18"/>
          <w:szCs w:val="18"/>
          <w:u w:val="single"/>
        </w:rPr>
        <w:t> :</w:t>
      </w:r>
      <w:r w:rsidR="00CF4D14">
        <w:rPr>
          <w:rFonts w:ascii="Arial" w:hAnsi="Arial" w:cs="Arial"/>
          <w:sz w:val="18"/>
          <w:szCs w:val="18"/>
        </w:rPr>
        <w:t xml:space="preserve"> </w:t>
      </w:r>
      <w:r w:rsidR="007C6591">
        <w:rPr>
          <w:rFonts w:ascii="Arial" w:hAnsi="Arial" w:cs="Arial"/>
          <w:sz w:val="18"/>
          <w:szCs w:val="18"/>
        </w:rPr>
        <w:t>14 JUIN 2024</w:t>
      </w:r>
      <w:r w:rsidR="007247E9">
        <w:rPr>
          <w:rFonts w:ascii="Arial" w:hAnsi="Arial" w:cs="Arial"/>
          <w:sz w:val="18"/>
          <w:szCs w:val="18"/>
        </w:rPr>
        <w:t xml:space="preserve"> </w:t>
      </w:r>
      <w:r w:rsidR="00AB2378">
        <w:rPr>
          <w:rFonts w:ascii="Arial" w:hAnsi="Arial" w:cs="Arial"/>
          <w:sz w:val="18"/>
          <w:szCs w:val="18"/>
        </w:rPr>
        <w:t>à 12 h 00</w:t>
      </w:r>
    </w:p>
    <w:p w14:paraId="37DDD051" w14:textId="10670827" w:rsidR="00255202" w:rsidRDefault="00255202" w:rsidP="00255202">
      <w:pPr>
        <w:spacing w:after="0"/>
        <w:rPr>
          <w:rFonts w:ascii="Arial" w:hAnsi="Arial" w:cs="Arial"/>
          <w:sz w:val="18"/>
          <w:szCs w:val="18"/>
        </w:rPr>
      </w:pPr>
    </w:p>
    <w:p w14:paraId="14CFACCF" w14:textId="5E4EB2D7" w:rsidR="0075036B" w:rsidRDefault="00B12C8A" w:rsidP="0075036B">
      <w:pPr>
        <w:spacing w:after="0"/>
        <w:rPr>
          <w:rFonts w:ascii="Arial" w:hAnsi="Arial" w:cs="Arial"/>
          <w:sz w:val="18"/>
          <w:szCs w:val="18"/>
        </w:rPr>
      </w:pPr>
      <w:r>
        <w:rPr>
          <w:rFonts w:ascii="Arial" w:hAnsi="Arial" w:cs="Arial"/>
          <w:b/>
          <w:bCs/>
          <w:sz w:val="18"/>
          <w:szCs w:val="18"/>
          <w:u w:val="single"/>
        </w:rPr>
        <w:t xml:space="preserve">7/ </w:t>
      </w:r>
      <w:r w:rsidR="0075036B">
        <w:rPr>
          <w:rFonts w:ascii="Arial" w:hAnsi="Arial" w:cs="Arial"/>
          <w:b/>
          <w:bCs/>
          <w:sz w:val="18"/>
          <w:szCs w:val="18"/>
          <w:u w:val="single"/>
        </w:rPr>
        <w:t>Réduction du nombre de candidats</w:t>
      </w:r>
      <w:r w:rsidR="0075036B" w:rsidRPr="00E0738D">
        <w:rPr>
          <w:rFonts w:ascii="Arial" w:hAnsi="Arial" w:cs="Arial"/>
          <w:b/>
          <w:bCs/>
          <w:sz w:val="18"/>
          <w:szCs w:val="18"/>
          <w:u w:val="single"/>
        </w:rPr>
        <w:t> :</w:t>
      </w:r>
      <w:r w:rsidR="0075036B">
        <w:rPr>
          <w:rFonts w:ascii="Arial" w:hAnsi="Arial" w:cs="Arial"/>
          <w:sz w:val="18"/>
          <w:szCs w:val="18"/>
        </w:rPr>
        <w:t xml:space="preserve"> Non </w:t>
      </w:r>
    </w:p>
    <w:p w14:paraId="2ED0F3C8" w14:textId="77777777" w:rsidR="0075036B" w:rsidRDefault="0075036B" w:rsidP="00255202">
      <w:pPr>
        <w:spacing w:after="0"/>
        <w:rPr>
          <w:rFonts w:ascii="Arial" w:hAnsi="Arial" w:cs="Arial"/>
          <w:sz w:val="18"/>
          <w:szCs w:val="18"/>
        </w:rPr>
      </w:pPr>
    </w:p>
    <w:p w14:paraId="538D80AD" w14:textId="73259A7D" w:rsidR="00255202" w:rsidRPr="00175B2A" w:rsidRDefault="00B12C8A" w:rsidP="00175B2A">
      <w:pPr>
        <w:spacing w:after="0"/>
        <w:rPr>
          <w:rFonts w:ascii="Arial" w:hAnsi="Arial" w:cs="Arial"/>
          <w:sz w:val="18"/>
          <w:szCs w:val="18"/>
        </w:rPr>
      </w:pPr>
      <w:r>
        <w:rPr>
          <w:rFonts w:ascii="Arial" w:hAnsi="Arial" w:cs="Arial"/>
          <w:b/>
          <w:bCs/>
          <w:sz w:val="18"/>
          <w:szCs w:val="18"/>
          <w:u w:val="single"/>
        </w:rPr>
        <w:t xml:space="preserve">8/ </w:t>
      </w:r>
      <w:r w:rsidR="00175B2A" w:rsidRPr="00175B2A">
        <w:rPr>
          <w:rFonts w:ascii="Arial" w:hAnsi="Arial" w:cs="Arial"/>
          <w:b/>
          <w:bCs/>
          <w:sz w:val="18"/>
          <w:szCs w:val="18"/>
          <w:u w:val="single"/>
        </w:rPr>
        <w:t>Possibilité d’attribution sans négociation</w:t>
      </w:r>
      <w:r w:rsidR="00AB2378" w:rsidRPr="00E0738D">
        <w:rPr>
          <w:rFonts w:ascii="Arial" w:hAnsi="Arial" w:cs="Arial"/>
          <w:b/>
          <w:bCs/>
          <w:sz w:val="18"/>
          <w:szCs w:val="18"/>
          <w:u w:val="single"/>
        </w:rPr>
        <w:t> :</w:t>
      </w:r>
      <w:r w:rsidR="0075036B">
        <w:rPr>
          <w:rFonts w:ascii="Arial" w:hAnsi="Arial" w:cs="Arial"/>
          <w:sz w:val="18"/>
          <w:szCs w:val="18"/>
        </w:rPr>
        <w:t xml:space="preserve"> </w:t>
      </w:r>
      <w:r w:rsidR="00175B2A">
        <w:rPr>
          <w:rFonts w:ascii="Arial" w:hAnsi="Arial" w:cs="Arial"/>
          <w:sz w:val="18"/>
          <w:szCs w:val="18"/>
        </w:rPr>
        <w:t>O</w:t>
      </w:r>
      <w:r w:rsidR="004D522F" w:rsidRPr="00175B2A">
        <w:rPr>
          <w:rFonts w:ascii="Arial" w:hAnsi="Arial" w:cs="Arial"/>
          <w:sz w:val="18"/>
          <w:szCs w:val="18"/>
        </w:rPr>
        <w:t>ui</w:t>
      </w:r>
    </w:p>
    <w:p w14:paraId="768E5119" w14:textId="7B011393" w:rsidR="00255202" w:rsidRDefault="00255202" w:rsidP="00255202">
      <w:pPr>
        <w:spacing w:after="0"/>
        <w:rPr>
          <w:rFonts w:ascii="Arial" w:hAnsi="Arial" w:cs="Arial"/>
          <w:sz w:val="18"/>
          <w:szCs w:val="18"/>
        </w:rPr>
      </w:pPr>
    </w:p>
    <w:p w14:paraId="4CCA2DA2" w14:textId="13FE33CF" w:rsidR="00255202" w:rsidRPr="00175B2A" w:rsidRDefault="00B12C8A" w:rsidP="00175B2A">
      <w:pPr>
        <w:spacing w:after="0"/>
        <w:rPr>
          <w:rFonts w:ascii="Arial" w:hAnsi="Arial" w:cs="Arial"/>
          <w:sz w:val="18"/>
          <w:szCs w:val="18"/>
        </w:rPr>
      </w:pPr>
      <w:r>
        <w:rPr>
          <w:rFonts w:ascii="Arial" w:hAnsi="Arial" w:cs="Arial"/>
          <w:b/>
          <w:bCs/>
          <w:sz w:val="18"/>
          <w:szCs w:val="18"/>
          <w:u w:val="single"/>
        </w:rPr>
        <w:t xml:space="preserve">9/ </w:t>
      </w:r>
      <w:r w:rsidR="00583B34">
        <w:rPr>
          <w:rFonts w:ascii="Arial" w:hAnsi="Arial" w:cs="Arial"/>
          <w:b/>
          <w:bCs/>
          <w:sz w:val="18"/>
          <w:szCs w:val="18"/>
          <w:u w:val="single"/>
        </w:rPr>
        <w:t>V</w:t>
      </w:r>
      <w:r w:rsidR="00175B2A" w:rsidRPr="00175B2A">
        <w:rPr>
          <w:rFonts w:ascii="Arial" w:hAnsi="Arial" w:cs="Arial"/>
          <w:b/>
          <w:bCs/>
          <w:sz w:val="18"/>
          <w:szCs w:val="18"/>
          <w:u w:val="single"/>
        </w:rPr>
        <w:t>ariantes</w:t>
      </w:r>
      <w:r w:rsidR="00583B34">
        <w:rPr>
          <w:rFonts w:ascii="Arial" w:hAnsi="Arial" w:cs="Arial"/>
          <w:b/>
          <w:bCs/>
          <w:sz w:val="18"/>
          <w:szCs w:val="18"/>
          <w:u w:val="single"/>
        </w:rPr>
        <w:t xml:space="preserve"> – Tranches</w:t>
      </w:r>
      <w:r w:rsidR="00175B2A" w:rsidRPr="00175B2A">
        <w:rPr>
          <w:rFonts w:ascii="Arial" w:hAnsi="Arial" w:cs="Arial"/>
          <w:b/>
          <w:bCs/>
          <w:sz w:val="18"/>
          <w:szCs w:val="18"/>
          <w:u w:val="single"/>
        </w:rPr>
        <w:t> :</w:t>
      </w:r>
      <w:r w:rsidR="0075036B">
        <w:rPr>
          <w:rFonts w:ascii="Arial" w:hAnsi="Arial" w:cs="Arial"/>
          <w:sz w:val="18"/>
          <w:szCs w:val="18"/>
        </w:rPr>
        <w:t xml:space="preserve"> </w:t>
      </w:r>
      <w:r w:rsidR="00DE0B5D">
        <w:rPr>
          <w:rFonts w:ascii="Arial" w:hAnsi="Arial" w:cs="Arial"/>
          <w:sz w:val="18"/>
          <w:szCs w:val="18"/>
        </w:rPr>
        <w:t>Les variantes sont interdites.</w:t>
      </w:r>
      <w:r w:rsidR="00583B34">
        <w:rPr>
          <w:rFonts w:ascii="Arial" w:hAnsi="Arial" w:cs="Arial"/>
          <w:sz w:val="18"/>
          <w:szCs w:val="18"/>
        </w:rPr>
        <w:t xml:space="preserve"> Il n’y a pas de tranches.</w:t>
      </w:r>
    </w:p>
    <w:p w14:paraId="75AE7A95" w14:textId="77777777" w:rsidR="0075036B" w:rsidRDefault="0075036B" w:rsidP="00255202">
      <w:pPr>
        <w:spacing w:after="0"/>
        <w:rPr>
          <w:rFonts w:ascii="Arial" w:hAnsi="Arial" w:cs="Arial"/>
          <w:sz w:val="18"/>
          <w:szCs w:val="18"/>
        </w:rPr>
      </w:pPr>
    </w:p>
    <w:p w14:paraId="252F3B5F" w14:textId="67926B74" w:rsidR="00DE0B5D" w:rsidRPr="00583B34" w:rsidRDefault="00B12C8A" w:rsidP="00583B34">
      <w:pPr>
        <w:spacing w:after="0"/>
        <w:rPr>
          <w:rFonts w:ascii="Arial" w:hAnsi="Arial" w:cs="Arial"/>
          <w:sz w:val="18"/>
          <w:szCs w:val="18"/>
        </w:rPr>
      </w:pPr>
      <w:r w:rsidRPr="00583B34">
        <w:rPr>
          <w:rFonts w:ascii="Arial" w:hAnsi="Arial" w:cs="Arial"/>
          <w:b/>
          <w:bCs/>
          <w:sz w:val="18"/>
          <w:szCs w:val="18"/>
          <w:u w:val="single"/>
        </w:rPr>
        <w:t xml:space="preserve">10/ </w:t>
      </w:r>
      <w:r w:rsidR="00175B2A" w:rsidRPr="00583B34">
        <w:rPr>
          <w:rFonts w:ascii="Arial" w:hAnsi="Arial" w:cs="Arial"/>
          <w:b/>
          <w:bCs/>
          <w:sz w:val="18"/>
          <w:szCs w:val="18"/>
          <w:u w:val="single"/>
        </w:rPr>
        <w:t>Critères d’attribution :</w:t>
      </w:r>
      <w:r w:rsidR="00583B34" w:rsidRPr="00583B34">
        <w:rPr>
          <w:rFonts w:ascii="Arial" w:hAnsi="Arial" w:cs="Arial"/>
          <w:sz w:val="18"/>
          <w:szCs w:val="18"/>
        </w:rPr>
        <w:t xml:space="preserve"> </w:t>
      </w:r>
      <w:r w:rsidR="00DE0B5D" w:rsidRPr="00583B34">
        <w:rPr>
          <w:rFonts w:ascii="Arial" w:hAnsi="Arial" w:cs="Arial"/>
          <w:sz w:val="18"/>
          <w:szCs w:val="18"/>
        </w:rPr>
        <w:t>1/ La valeur technique (50 %)</w:t>
      </w:r>
      <w:r w:rsidR="00583B34" w:rsidRPr="00583B34">
        <w:rPr>
          <w:rFonts w:ascii="Arial" w:hAnsi="Arial" w:cs="Arial"/>
          <w:sz w:val="18"/>
          <w:szCs w:val="18"/>
        </w:rPr>
        <w:t xml:space="preserve"> - </w:t>
      </w:r>
      <w:r w:rsidR="00DE0B5D" w:rsidRPr="00583B34">
        <w:rPr>
          <w:rFonts w:ascii="Arial" w:hAnsi="Arial" w:cs="Arial"/>
          <w:sz w:val="18"/>
          <w:szCs w:val="18"/>
        </w:rPr>
        <w:t>2/ Le prix (50 %)</w:t>
      </w:r>
    </w:p>
    <w:p w14:paraId="64D487A7" w14:textId="77777777" w:rsidR="00583B34" w:rsidRDefault="00583B34" w:rsidP="00255202">
      <w:pPr>
        <w:spacing w:after="0"/>
        <w:rPr>
          <w:rFonts w:ascii="Arial" w:hAnsi="Arial" w:cs="Arial"/>
          <w:b/>
          <w:bCs/>
          <w:sz w:val="18"/>
          <w:szCs w:val="18"/>
          <w:u w:val="single"/>
        </w:rPr>
      </w:pPr>
    </w:p>
    <w:p w14:paraId="3FCA8CDD" w14:textId="1A164EAA" w:rsidR="00175B2A" w:rsidRPr="00B12C8A" w:rsidRDefault="00B12C8A" w:rsidP="00255202">
      <w:pPr>
        <w:spacing w:after="0"/>
        <w:rPr>
          <w:rFonts w:ascii="Arial" w:hAnsi="Arial" w:cs="Arial"/>
          <w:b/>
          <w:bCs/>
          <w:sz w:val="18"/>
          <w:szCs w:val="18"/>
          <w:u w:val="single"/>
        </w:rPr>
      </w:pPr>
      <w:r w:rsidRPr="00B12C8A">
        <w:rPr>
          <w:rFonts w:ascii="Arial" w:hAnsi="Arial" w:cs="Arial"/>
          <w:b/>
          <w:bCs/>
          <w:sz w:val="18"/>
          <w:szCs w:val="18"/>
          <w:u w:val="single"/>
        </w:rPr>
        <w:t>1</w:t>
      </w:r>
      <w:r w:rsidR="00175B2A" w:rsidRPr="00B12C8A">
        <w:rPr>
          <w:rFonts w:ascii="Arial" w:hAnsi="Arial" w:cs="Arial"/>
          <w:b/>
          <w:bCs/>
          <w:sz w:val="18"/>
          <w:szCs w:val="18"/>
          <w:u w:val="single"/>
        </w:rPr>
        <w:t xml:space="preserve">1/ </w:t>
      </w:r>
      <w:r w:rsidR="004D522F" w:rsidRPr="00B12C8A">
        <w:rPr>
          <w:rFonts w:ascii="Arial" w:hAnsi="Arial" w:cs="Arial"/>
          <w:b/>
          <w:bCs/>
          <w:sz w:val="18"/>
          <w:szCs w:val="18"/>
          <w:u w:val="single"/>
        </w:rPr>
        <w:t>Intitulé du marché :</w:t>
      </w:r>
    </w:p>
    <w:p w14:paraId="239F781B" w14:textId="265C136F" w:rsidR="00B12C8A" w:rsidRPr="00B12C8A" w:rsidRDefault="00B12C8A" w:rsidP="00B12C8A">
      <w:pPr>
        <w:keepLines/>
        <w:widowControl w:val="0"/>
        <w:autoSpaceDE w:val="0"/>
        <w:autoSpaceDN w:val="0"/>
        <w:adjustRightInd w:val="0"/>
        <w:spacing w:after="0" w:line="240" w:lineRule="auto"/>
        <w:ind w:right="111"/>
        <w:jc w:val="both"/>
        <w:rPr>
          <w:rFonts w:ascii="Arial" w:hAnsi="Arial" w:cs="Arial"/>
          <w:b/>
          <w:bCs/>
          <w:sz w:val="18"/>
          <w:szCs w:val="18"/>
        </w:rPr>
      </w:pPr>
      <w:bookmarkStart w:id="1" w:name="_Hlk11749103"/>
      <w:r w:rsidRPr="00B12C8A">
        <w:rPr>
          <w:rFonts w:ascii="Arial" w:hAnsi="Arial" w:cs="Arial"/>
          <w:b/>
          <w:bCs/>
          <w:sz w:val="18"/>
          <w:szCs w:val="18"/>
        </w:rPr>
        <w:t>MARCHE DE MAITRISE D’ŒUVRE : EXTENSION DU GROUPE SCOLAIRE DU VILLAGE AVEC CREATION D’UN REFECTOIRE ET D’UNE CUISINE CENTRALE</w:t>
      </w:r>
    </w:p>
    <w:bookmarkEnd w:id="1"/>
    <w:p w14:paraId="3D4B3DC8" w14:textId="77777777" w:rsidR="004D522F" w:rsidRPr="00F72D51" w:rsidRDefault="004D522F" w:rsidP="00255202">
      <w:pPr>
        <w:spacing w:after="0"/>
        <w:rPr>
          <w:rFonts w:ascii="Arial" w:hAnsi="Arial" w:cs="Arial"/>
          <w:sz w:val="10"/>
          <w:szCs w:val="10"/>
        </w:rPr>
      </w:pPr>
    </w:p>
    <w:p w14:paraId="3AB38D18" w14:textId="0100D5D7" w:rsidR="00175B2A" w:rsidRPr="00175B2A" w:rsidRDefault="00B12C8A" w:rsidP="00921A26">
      <w:pPr>
        <w:spacing w:after="0"/>
        <w:rPr>
          <w:rFonts w:ascii="Arial" w:hAnsi="Arial" w:cs="Arial"/>
          <w:sz w:val="18"/>
          <w:szCs w:val="18"/>
        </w:rPr>
      </w:pPr>
      <w:r>
        <w:rPr>
          <w:rFonts w:ascii="Arial" w:hAnsi="Arial" w:cs="Arial"/>
          <w:i/>
          <w:iCs/>
          <w:sz w:val="18"/>
          <w:szCs w:val="18"/>
          <w:u w:val="single"/>
        </w:rPr>
        <w:t>11.1</w:t>
      </w:r>
      <w:r w:rsidR="00175B2A" w:rsidRPr="00175B2A">
        <w:rPr>
          <w:rFonts w:ascii="Arial" w:hAnsi="Arial" w:cs="Arial"/>
          <w:i/>
          <w:iCs/>
          <w:sz w:val="18"/>
          <w:szCs w:val="18"/>
          <w:u w:val="single"/>
        </w:rPr>
        <w:t xml:space="preserve">. </w:t>
      </w:r>
      <w:r w:rsidR="004D522F" w:rsidRPr="00175B2A">
        <w:rPr>
          <w:rFonts w:ascii="Arial" w:hAnsi="Arial" w:cs="Arial"/>
          <w:i/>
          <w:iCs/>
          <w:sz w:val="18"/>
          <w:szCs w:val="18"/>
          <w:u w:val="single"/>
        </w:rPr>
        <w:t>Code</w:t>
      </w:r>
      <w:r w:rsidR="00175B2A" w:rsidRPr="00175B2A">
        <w:rPr>
          <w:rFonts w:ascii="Arial" w:hAnsi="Arial" w:cs="Arial"/>
          <w:i/>
          <w:iCs/>
          <w:sz w:val="18"/>
          <w:szCs w:val="18"/>
          <w:u w:val="single"/>
        </w:rPr>
        <w:t>(s)</w:t>
      </w:r>
      <w:r w:rsidR="004D522F" w:rsidRPr="00175B2A">
        <w:rPr>
          <w:rFonts w:ascii="Arial" w:hAnsi="Arial" w:cs="Arial"/>
          <w:i/>
          <w:iCs/>
          <w:sz w:val="18"/>
          <w:szCs w:val="18"/>
          <w:u w:val="single"/>
        </w:rPr>
        <w:t xml:space="preserve"> CPV</w:t>
      </w:r>
      <w:r w:rsidR="004D522F" w:rsidRPr="00175B2A">
        <w:rPr>
          <w:rFonts w:ascii="Arial" w:hAnsi="Arial" w:cs="Arial"/>
          <w:i/>
          <w:iCs/>
          <w:sz w:val="18"/>
          <w:szCs w:val="18"/>
        </w:rPr>
        <w:t> :</w:t>
      </w:r>
      <w:r w:rsidR="00921A26">
        <w:rPr>
          <w:rFonts w:ascii="Arial" w:hAnsi="Arial" w:cs="Arial"/>
          <w:i/>
          <w:iCs/>
          <w:sz w:val="18"/>
          <w:szCs w:val="18"/>
        </w:rPr>
        <w:t xml:space="preserve"> </w:t>
      </w:r>
      <w:r w:rsidR="00175B2A" w:rsidRPr="00175B2A">
        <w:rPr>
          <w:rFonts w:ascii="Arial" w:hAnsi="Arial" w:cs="Arial"/>
          <w:sz w:val="18"/>
          <w:szCs w:val="18"/>
        </w:rPr>
        <w:t>Code principal :</w:t>
      </w:r>
      <w:r w:rsidR="00F752DE">
        <w:rPr>
          <w:rFonts w:ascii="Arial" w:hAnsi="Arial" w:cs="Arial"/>
          <w:sz w:val="18"/>
          <w:szCs w:val="18"/>
        </w:rPr>
        <w:t xml:space="preserve"> </w:t>
      </w:r>
      <w:r w:rsidR="00F752DE" w:rsidRPr="00F752DE">
        <w:rPr>
          <w:rFonts w:ascii="Arial" w:hAnsi="Arial" w:cs="Arial"/>
          <w:sz w:val="18"/>
          <w:szCs w:val="18"/>
        </w:rPr>
        <w:t>71250000-5 : Services d'architecture, d'ingénierie et de métrage</w:t>
      </w:r>
    </w:p>
    <w:p w14:paraId="45AB4EB4" w14:textId="03979B69" w:rsidR="004D522F" w:rsidRPr="00175B2A" w:rsidRDefault="00B12C8A" w:rsidP="00921A26">
      <w:pPr>
        <w:spacing w:after="0"/>
        <w:rPr>
          <w:rFonts w:ascii="Arial" w:hAnsi="Arial" w:cs="Arial"/>
          <w:sz w:val="18"/>
          <w:szCs w:val="18"/>
        </w:rPr>
      </w:pPr>
      <w:r>
        <w:rPr>
          <w:rFonts w:ascii="Arial" w:hAnsi="Arial" w:cs="Arial"/>
          <w:i/>
          <w:iCs/>
          <w:sz w:val="18"/>
          <w:szCs w:val="18"/>
          <w:u w:val="single"/>
        </w:rPr>
        <w:t>1</w:t>
      </w:r>
      <w:r w:rsidR="00175B2A" w:rsidRPr="00175B2A">
        <w:rPr>
          <w:rFonts w:ascii="Arial" w:hAnsi="Arial" w:cs="Arial"/>
          <w:i/>
          <w:iCs/>
          <w:sz w:val="18"/>
          <w:szCs w:val="18"/>
          <w:u w:val="single"/>
        </w:rPr>
        <w:t>1.</w:t>
      </w:r>
      <w:r w:rsidR="00175B2A">
        <w:rPr>
          <w:rFonts w:ascii="Arial" w:hAnsi="Arial" w:cs="Arial"/>
          <w:i/>
          <w:iCs/>
          <w:sz w:val="18"/>
          <w:szCs w:val="18"/>
          <w:u w:val="single"/>
        </w:rPr>
        <w:t>2</w:t>
      </w:r>
      <w:r w:rsidR="00175B2A" w:rsidRPr="00175B2A">
        <w:rPr>
          <w:rFonts w:ascii="Arial" w:hAnsi="Arial" w:cs="Arial"/>
          <w:i/>
          <w:iCs/>
          <w:sz w:val="18"/>
          <w:szCs w:val="18"/>
          <w:u w:val="single"/>
        </w:rPr>
        <w:t>. Type de marché </w:t>
      </w:r>
      <w:r w:rsidR="00175B2A" w:rsidRPr="00175B2A">
        <w:rPr>
          <w:rFonts w:ascii="Arial" w:hAnsi="Arial" w:cs="Arial"/>
          <w:i/>
          <w:iCs/>
          <w:sz w:val="18"/>
          <w:szCs w:val="18"/>
        </w:rPr>
        <w:t>:</w:t>
      </w:r>
      <w:r w:rsidR="00283C7E">
        <w:rPr>
          <w:rFonts w:ascii="Arial" w:hAnsi="Arial" w:cs="Arial"/>
          <w:sz w:val="18"/>
          <w:szCs w:val="18"/>
        </w:rPr>
        <w:t xml:space="preserve"> </w:t>
      </w:r>
      <w:r w:rsidR="000E4142" w:rsidRPr="00175B2A">
        <w:rPr>
          <w:rFonts w:ascii="Arial" w:hAnsi="Arial" w:cs="Arial"/>
          <w:sz w:val="18"/>
          <w:szCs w:val="18"/>
        </w:rPr>
        <w:t>Services</w:t>
      </w:r>
    </w:p>
    <w:p w14:paraId="57F726D5" w14:textId="77777777" w:rsidR="000E4142" w:rsidRDefault="000E4142" w:rsidP="00255202">
      <w:pPr>
        <w:spacing w:after="0"/>
        <w:rPr>
          <w:rFonts w:ascii="Arial" w:hAnsi="Arial" w:cs="Arial"/>
          <w:sz w:val="18"/>
          <w:szCs w:val="18"/>
        </w:rPr>
      </w:pPr>
    </w:p>
    <w:p w14:paraId="3F99923F" w14:textId="1AC43E4F" w:rsidR="000E4142" w:rsidRPr="00613004" w:rsidRDefault="00613004" w:rsidP="00255202">
      <w:pPr>
        <w:spacing w:after="0"/>
        <w:rPr>
          <w:rFonts w:ascii="Arial" w:hAnsi="Arial" w:cs="Arial"/>
          <w:b/>
          <w:bCs/>
          <w:sz w:val="18"/>
          <w:szCs w:val="18"/>
          <w:u w:val="single"/>
        </w:rPr>
      </w:pPr>
      <w:r w:rsidRPr="00613004">
        <w:rPr>
          <w:rFonts w:ascii="Arial" w:hAnsi="Arial" w:cs="Arial"/>
          <w:b/>
          <w:bCs/>
          <w:sz w:val="18"/>
          <w:szCs w:val="18"/>
          <w:u w:val="single"/>
        </w:rPr>
        <w:t>12</w:t>
      </w:r>
      <w:r w:rsidR="00175B2A" w:rsidRPr="00613004">
        <w:rPr>
          <w:rFonts w:ascii="Arial" w:hAnsi="Arial" w:cs="Arial"/>
          <w:b/>
          <w:bCs/>
          <w:sz w:val="18"/>
          <w:szCs w:val="18"/>
          <w:u w:val="single"/>
        </w:rPr>
        <w:t xml:space="preserve">/ </w:t>
      </w:r>
      <w:r w:rsidR="000E4142" w:rsidRPr="00613004">
        <w:rPr>
          <w:rFonts w:ascii="Arial" w:hAnsi="Arial" w:cs="Arial"/>
          <w:b/>
          <w:bCs/>
          <w:sz w:val="18"/>
          <w:szCs w:val="18"/>
          <w:u w:val="single"/>
        </w:rPr>
        <w:t>Description succincte du marché</w:t>
      </w:r>
      <w:r w:rsidRPr="00613004">
        <w:rPr>
          <w:rFonts w:ascii="Arial" w:hAnsi="Arial" w:cs="Arial"/>
          <w:b/>
          <w:bCs/>
          <w:sz w:val="18"/>
          <w:szCs w:val="18"/>
          <w:u w:val="single"/>
        </w:rPr>
        <w:t xml:space="preserve"> – Eléments de mission - Délais</w:t>
      </w:r>
      <w:r w:rsidR="000E4142" w:rsidRPr="00613004">
        <w:rPr>
          <w:rFonts w:ascii="Arial" w:hAnsi="Arial" w:cs="Arial"/>
          <w:b/>
          <w:bCs/>
          <w:sz w:val="18"/>
          <w:szCs w:val="18"/>
          <w:u w:val="single"/>
        </w:rPr>
        <w:t> :</w:t>
      </w:r>
    </w:p>
    <w:p w14:paraId="79A1FE67" w14:textId="07DEE74F" w:rsidR="00F752DE" w:rsidRPr="00F752DE" w:rsidRDefault="00B12C8A" w:rsidP="00583B34">
      <w:pPr>
        <w:spacing w:after="0"/>
        <w:jc w:val="both"/>
        <w:rPr>
          <w:rFonts w:ascii="Arial" w:hAnsi="Arial" w:cs="Arial"/>
          <w:sz w:val="18"/>
          <w:szCs w:val="18"/>
        </w:rPr>
      </w:pPr>
      <w:r w:rsidRPr="00B12C8A">
        <w:rPr>
          <w:rFonts w:ascii="Arial" w:hAnsi="Arial" w:cs="Arial"/>
          <w:sz w:val="18"/>
          <w:szCs w:val="18"/>
        </w:rPr>
        <w:t>La présente consultation concerne un marché de maîtrise d’œuvre pour la construction d’un bâtiment en R+2, destiné à contenir l’extension du groupe scolaire du village, la création d’un réfectoire et d’une cuisine centrale</w:t>
      </w:r>
      <w:r w:rsidR="00F752DE" w:rsidRPr="00F752DE">
        <w:rPr>
          <w:rFonts w:ascii="Arial" w:hAnsi="Arial" w:cs="Arial"/>
          <w:sz w:val="18"/>
          <w:szCs w:val="18"/>
        </w:rPr>
        <w:t xml:space="preserve">. </w:t>
      </w:r>
    </w:p>
    <w:p w14:paraId="47A3A6C4" w14:textId="790CE924" w:rsidR="00F752DE" w:rsidRPr="00F752DE" w:rsidRDefault="00F752DE" w:rsidP="00F752DE">
      <w:pPr>
        <w:spacing w:after="0"/>
        <w:rPr>
          <w:rFonts w:ascii="Arial" w:hAnsi="Arial" w:cs="Arial"/>
          <w:sz w:val="18"/>
          <w:szCs w:val="18"/>
        </w:rPr>
      </w:pPr>
      <w:r w:rsidRPr="00F752DE">
        <w:rPr>
          <w:rFonts w:ascii="Arial" w:hAnsi="Arial" w:cs="Arial"/>
          <w:sz w:val="18"/>
          <w:szCs w:val="18"/>
        </w:rPr>
        <w:t xml:space="preserve">Le projet est défini dans le programme </w:t>
      </w:r>
      <w:r>
        <w:rPr>
          <w:rFonts w:ascii="Arial" w:hAnsi="Arial" w:cs="Arial"/>
          <w:sz w:val="18"/>
          <w:szCs w:val="18"/>
        </w:rPr>
        <w:t>de la consultation et consiste en</w:t>
      </w:r>
      <w:r w:rsidRPr="00F752DE">
        <w:rPr>
          <w:rFonts w:ascii="Arial" w:hAnsi="Arial" w:cs="Arial"/>
          <w:sz w:val="18"/>
          <w:szCs w:val="18"/>
        </w:rPr>
        <w:t xml:space="preserve"> :</w:t>
      </w:r>
    </w:p>
    <w:p w14:paraId="4A289C22" w14:textId="144C5895" w:rsidR="00B12C8A" w:rsidRPr="00B12C8A" w:rsidRDefault="00B12C8A" w:rsidP="00583B34">
      <w:pPr>
        <w:spacing w:after="0"/>
        <w:ind w:left="142"/>
        <w:jc w:val="both"/>
        <w:rPr>
          <w:rFonts w:ascii="Arial" w:hAnsi="Arial" w:cs="Arial"/>
          <w:sz w:val="18"/>
          <w:szCs w:val="18"/>
        </w:rPr>
      </w:pPr>
      <w:r w:rsidRPr="00583B34">
        <w:rPr>
          <w:rFonts w:ascii="Arial" w:hAnsi="Arial" w:cs="Arial"/>
          <w:sz w:val="18"/>
          <w:szCs w:val="18"/>
          <w:u w:val="single"/>
        </w:rPr>
        <w:t>.En Rez-de-Voirie de la rue Jean-Aicard :</w:t>
      </w:r>
      <w:r>
        <w:rPr>
          <w:rFonts w:ascii="Arial" w:hAnsi="Arial" w:cs="Arial"/>
          <w:sz w:val="18"/>
          <w:szCs w:val="18"/>
        </w:rPr>
        <w:t xml:space="preserve"> </w:t>
      </w:r>
      <w:r w:rsidRPr="00B12C8A">
        <w:rPr>
          <w:rFonts w:ascii="Arial" w:hAnsi="Arial" w:cs="Arial"/>
          <w:sz w:val="18"/>
          <w:szCs w:val="18"/>
        </w:rPr>
        <w:t>Aire de livraison et local poubelle extérieur</w:t>
      </w:r>
      <w:r>
        <w:rPr>
          <w:rFonts w:ascii="Arial" w:hAnsi="Arial" w:cs="Arial"/>
          <w:sz w:val="18"/>
          <w:szCs w:val="18"/>
        </w:rPr>
        <w:t xml:space="preserve"> - </w:t>
      </w:r>
      <w:r w:rsidRPr="00B12C8A">
        <w:rPr>
          <w:rFonts w:ascii="Arial" w:hAnsi="Arial" w:cs="Arial"/>
          <w:sz w:val="18"/>
          <w:szCs w:val="18"/>
        </w:rPr>
        <w:t>Cuisine centrale et zone de stockage</w:t>
      </w:r>
      <w:r>
        <w:rPr>
          <w:rFonts w:ascii="Arial" w:hAnsi="Arial" w:cs="Arial"/>
          <w:sz w:val="18"/>
          <w:szCs w:val="18"/>
        </w:rPr>
        <w:t xml:space="preserve"> - </w:t>
      </w:r>
      <w:r w:rsidRPr="00B12C8A">
        <w:rPr>
          <w:rFonts w:ascii="Arial" w:hAnsi="Arial" w:cs="Arial"/>
          <w:sz w:val="18"/>
          <w:szCs w:val="18"/>
        </w:rPr>
        <w:t>Vestiaires et sanitaires du personnel</w:t>
      </w:r>
      <w:r>
        <w:rPr>
          <w:rFonts w:ascii="Arial" w:hAnsi="Arial" w:cs="Arial"/>
          <w:sz w:val="18"/>
          <w:szCs w:val="18"/>
        </w:rPr>
        <w:t xml:space="preserve"> - </w:t>
      </w:r>
      <w:r w:rsidRPr="00B12C8A">
        <w:rPr>
          <w:rFonts w:ascii="Arial" w:hAnsi="Arial" w:cs="Arial"/>
          <w:sz w:val="18"/>
          <w:szCs w:val="18"/>
        </w:rPr>
        <w:t>Un escalier</w:t>
      </w:r>
      <w:r>
        <w:rPr>
          <w:rFonts w:ascii="Arial" w:hAnsi="Arial" w:cs="Arial"/>
          <w:sz w:val="18"/>
          <w:szCs w:val="18"/>
        </w:rPr>
        <w:t xml:space="preserve"> - </w:t>
      </w:r>
      <w:r w:rsidRPr="00B12C8A">
        <w:rPr>
          <w:rFonts w:ascii="Arial" w:hAnsi="Arial" w:cs="Arial"/>
          <w:sz w:val="18"/>
          <w:szCs w:val="18"/>
        </w:rPr>
        <w:t>Un ascenseur / monte-charge.</w:t>
      </w:r>
    </w:p>
    <w:p w14:paraId="5D7DD602" w14:textId="211834BB" w:rsidR="00B12C8A" w:rsidRPr="00B12C8A" w:rsidRDefault="00B12C8A" w:rsidP="00583B34">
      <w:pPr>
        <w:spacing w:after="0"/>
        <w:ind w:left="142"/>
        <w:jc w:val="both"/>
        <w:rPr>
          <w:rFonts w:ascii="Arial" w:hAnsi="Arial" w:cs="Arial"/>
          <w:sz w:val="18"/>
          <w:szCs w:val="18"/>
        </w:rPr>
      </w:pPr>
      <w:r w:rsidRPr="00583B34">
        <w:rPr>
          <w:rFonts w:ascii="Arial" w:hAnsi="Arial" w:cs="Arial"/>
          <w:sz w:val="18"/>
          <w:szCs w:val="18"/>
          <w:u w:val="single"/>
        </w:rPr>
        <w:t>.Au 1er étage (Niveau cour d'école existante) :</w:t>
      </w:r>
      <w:r>
        <w:rPr>
          <w:rFonts w:ascii="Arial" w:hAnsi="Arial" w:cs="Arial"/>
          <w:sz w:val="18"/>
          <w:szCs w:val="18"/>
        </w:rPr>
        <w:t xml:space="preserve"> </w:t>
      </w:r>
      <w:r w:rsidRPr="00B12C8A">
        <w:rPr>
          <w:rFonts w:ascii="Arial" w:hAnsi="Arial" w:cs="Arial"/>
          <w:sz w:val="18"/>
          <w:szCs w:val="18"/>
        </w:rPr>
        <w:t>Réfectoire pour maternelle – Réfectoire pour élémentaire</w:t>
      </w:r>
      <w:r>
        <w:rPr>
          <w:rFonts w:ascii="Arial" w:hAnsi="Arial" w:cs="Arial"/>
          <w:sz w:val="18"/>
          <w:szCs w:val="18"/>
        </w:rPr>
        <w:t xml:space="preserve"> - </w:t>
      </w:r>
      <w:r w:rsidRPr="00B12C8A">
        <w:rPr>
          <w:rFonts w:ascii="Arial" w:hAnsi="Arial" w:cs="Arial"/>
          <w:sz w:val="18"/>
          <w:szCs w:val="18"/>
        </w:rPr>
        <w:t>Un escalier</w:t>
      </w:r>
      <w:r>
        <w:rPr>
          <w:rFonts w:ascii="Arial" w:hAnsi="Arial" w:cs="Arial"/>
          <w:sz w:val="18"/>
          <w:szCs w:val="18"/>
        </w:rPr>
        <w:t xml:space="preserve"> - </w:t>
      </w:r>
      <w:r w:rsidRPr="00B12C8A">
        <w:rPr>
          <w:rFonts w:ascii="Arial" w:hAnsi="Arial" w:cs="Arial"/>
          <w:sz w:val="18"/>
          <w:szCs w:val="18"/>
        </w:rPr>
        <w:t>Un ascenseur / monte-charge</w:t>
      </w:r>
      <w:r>
        <w:rPr>
          <w:rFonts w:ascii="Arial" w:hAnsi="Arial" w:cs="Arial"/>
          <w:sz w:val="18"/>
          <w:szCs w:val="18"/>
        </w:rPr>
        <w:t xml:space="preserve"> - </w:t>
      </w:r>
      <w:r w:rsidRPr="00B12C8A">
        <w:rPr>
          <w:rFonts w:ascii="Arial" w:hAnsi="Arial" w:cs="Arial"/>
          <w:sz w:val="18"/>
          <w:szCs w:val="18"/>
        </w:rPr>
        <w:t>Liaison extérieure avec accès direct vers la cour et l’existant.</w:t>
      </w:r>
    </w:p>
    <w:p w14:paraId="1E710093" w14:textId="3AB687E8" w:rsidR="00B12C8A" w:rsidRPr="00B12C8A" w:rsidRDefault="00B12C8A" w:rsidP="00583B34">
      <w:pPr>
        <w:spacing w:after="0"/>
        <w:ind w:left="142"/>
        <w:jc w:val="both"/>
        <w:rPr>
          <w:rFonts w:ascii="Arial" w:hAnsi="Arial" w:cs="Arial"/>
          <w:sz w:val="18"/>
          <w:szCs w:val="18"/>
        </w:rPr>
      </w:pPr>
      <w:r w:rsidRPr="00583B34">
        <w:rPr>
          <w:rFonts w:ascii="Arial" w:hAnsi="Arial" w:cs="Arial"/>
          <w:sz w:val="18"/>
          <w:szCs w:val="18"/>
          <w:u w:val="single"/>
        </w:rPr>
        <w:t>.Au 2ème étage :</w:t>
      </w:r>
      <w:r>
        <w:rPr>
          <w:rFonts w:ascii="Arial" w:hAnsi="Arial" w:cs="Arial"/>
          <w:sz w:val="18"/>
          <w:szCs w:val="18"/>
        </w:rPr>
        <w:t xml:space="preserve"> </w:t>
      </w:r>
      <w:r w:rsidRPr="00B12C8A">
        <w:rPr>
          <w:rFonts w:ascii="Arial" w:hAnsi="Arial" w:cs="Arial"/>
          <w:sz w:val="18"/>
          <w:szCs w:val="18"/>
        </w:rPr>
        <w:t>Salles de classes / Polyvalentes</w:t>
      </w:r>
      <w:r>
        <w:rPr>
          <w:rFonts w:ascii="Arial" w:hAnsi="Arial" w:cs="Arial"/>
          <w:sz w:val="18"/>
          <w:szCs w:val="18"/>
        </w:rPr>
        <w:t xml:space="preserve"> - </w:t>
      </w:r>
      <w:r w:rsidRPr="00B12C8A">
        <w:rPr>
          <w:rFonts w:ascii="Arial" w:hAnsi="Arial" w:cs="Arial"/>
          <w:sz w:val="18"/>
          <w:szCs w:val="18"/>
        </w:rPr>
        <w:t>Sanitaires enfants et enseignants</w:t>
      </w:r>
      <w:r>
        <w:rPr>
          <w:rFonts w:ascii="Arial" w:hAnsi="Arial" w:cs="Arial"/>
          <w:sz w:val="18"/>
          <w:szCs w:val="18"/>
        </w:rPr>
        <w:t xml:space="preserve"> - </w:t>
      </w:r>
      <w:r w:rsidRPr="00B12C8A">
        <w:rPr>
          <w:rFonts w:ascii="Arial" w:hAnsi="Arial" w:cs="Arial"/>
          <w:sz w:val="18"/>
          <w:szCs w:val="18"/>
        </w:rPr>
        <w:t>Un ascenseur.</w:t>
      </w:r>
    </w:p>
    <w:p w14:paraId="65B1C0CF" w14:textId="67FF0631" w:rsidR="00B12C8A" w:rsidRPr="00B12C8A" w:rsidRDefault="00B12C8A" w:rsidP="00583B34">
      <w:pPr>
        <w:spacing w:after="0"/>
        <w:ind w:left="142"/>
        <w:jc w:val="both"/>
        <w:rPr>
          <w:rFonts w:ascii="Arial" w:hAnsi="Arial" w:cs="Arial"/>
          <w:sz w:val="18"/>
          <w:szCs w:val="18"/>
        </w:rPr>
      </w:pPr>
      <w:r w:rsidRPr="00583B34">
        <w:rPr>
          <w:rFonts w:ascii="Arial" w:hAnsi="Arial" w:cs="Arial"/>
          <w:sz w:val="18"/>
          <w:szCs w:val="18"/>
          <w:u w:val="single"/>
        </w:rPr>
        <w:t>.Les extérieurs :</w:t>
      </w:r>
      <w:r>
        <w:rPr>
          <w:rFonts w:ascii="Arial" w:hAnsi="Arial" w:cs="Arial"/>
          <w:sz w:val="18"/>
          <w:szCs w:val="18"/>
        </w:rPr>
        <w:t xml:space="preserve"> </w:t>
      </w:r>
      <w:r w:rsidRPr="00B12C8A">
        <w:rPr>
          <w:rFonts w:ascii="Arial" w:hAnsi="Arial" w:cs="Arial"/>
          <w:sz w:val="18"/>
          <w:szCs w:val="18"/>
        </w:rPr>
        <w:t>Une aire de stationnement pour les véhicules de livraison en rez-de-voirie - un local poubelle</w:t>
      </w:r>
      <w:r>
        <w:rPr>
          <w:rFonts w:ascii="Arial" w:hAnsi="Arial" w:cs="Arial"/>
          <w:sz w:val="18"/>
          <w:szCs w:val="18"/>
        </w:rPr>
        <w:t xml:space="preserve"> - </w:t>
      </w:r>
      <w:r w:rsidRPr="00B12C8A">
        <w:rPr>
          <w:rFonts w:ascii="Arial" w:hAnsi="Arial" w:cs="Arial"/>
          <w:sz w:val="18"/>
          <w:szCs w:val="18"/>
        </w:rPr>
        <w:t>Redimensionnement des sanitaires de la cour existante</w:t>
      </w:r>
      <w:r>
        <w:rPr>
          <w:rFonts w:ascii="Arial" w:hAnsi="Arial" w:cs="Arial"/>
          <w:sz w:val="18"/>
          <w:szCs w:val="18"/>
        </w:rPr>
        <w:t xml:space="preserve"> - </w:t>
      </w:r>
      <w:r w:rsidRPr="00B12C8A">
        <w:rPr>
          <w:rFonts w:ascii="Arial" w:hAnsi="Arial" w:cs="Arial"/>
          <w:sz w:val="18"/>
          <w:szCs w:val="18"/>
        </w:rPr>
        <w:t>Réfection partielle de la cour avec mise aux Normes des accès</w:t>
      </w:r>
      <w:r>
        <w:rPr>
          <w:rFonts w:ascii="Arial" w:hAnsi="Arial" w:cs="Arial"/>
          <w:sz w:val="18"/>
          <w:szCs w:val="18"/>
        </w:rPr>
        <w:t xml:space="preserve"> - </w:t>
      </w:r>
      <w:r w:rsidRPr="00B12C8A">
        <w:rPr>
          <w:rFonts w:ascii="Arial" w:hAnsi="Arial" w:cs="Arial"/>
          <w:sz w:val="18"/>
          <w:szCs w:val="18"/>
        </w:rPr>
        <w:t>La réalisation et le raccordement de l’ensemble des réseaux utiles et nécessaires impactés par le projet et la cour.</w:t>
      </w:r>
    </w:p>
    <w:p w14:paraId="5E6DA27D" w14:textId="081500A2" w:rsidR="00B12C8A" w:rsidRDefault="00B12C8A" w:rsidP="00583B34">
      <w:pPr>
        <w:spacing w:after="0"/>
        <w:ind w:left="142"/>
        <w:jc w:val="both"/>
        <w:rPr>
          <w:rFonts w:ascii="Arial" w:hAnsi="Arial" w:cs="Arial"/>
          <w:sz w:val="18"/>
          <w:szCs w:val="18"/>
        </w:rPr>
      </w:pPr>
      <w:r w:rsidRPr="00583B34">
        <w:rPr>
          <w:rFonts w:ascii="Arial" w:hAnsi="Arial" w:cs="Arial"/>
          <w:sz w:val="18"/>
          <w:szCs w:val="18"/>
          <w:u w:val="single"/>
        </w:rPr>
        <w:t>.Démolition maison existante :</w:t>
      </w:r>
      <w:r>
        <w:rPr>
          <w:rFonts w:ascii="Arial" w:hAnsi="Arial" w:cs="Arial"/>
          <w:sz w:val="18"/>
          <w:szCs w:val="18"/>
        </w:rPr>
        <w:t xml:space="preserve"> </w:t>
      </w:r>
      <w:r w:rsidRPr="00B12C8A">
        <w:rPr>
          <w:rFonts w:ascii="Arial" w:hAnsi="Arial" w:cs="Arial"/>
          <w:sz w:val="18"/>
          <w:szCs w:val="18"/>
        </w:rPr>
        <w:t>Démolition par tous moyens de construction en matériaux de toute nature y compris tous équipements et aménagements intérieurs quels qu’ils soient</w:t>
      </w:r>
      <w:r>
        <w:rPr>
          <w:rFonts w:ascii="Arial" w:hAnsi="Arial" w:cs="Arial"/>
          <w:sz w:val="18"/>
          <w:szCs w:val="18"/>
        </w:rPr>
        <w:t xml:space="preserve"> - </w:t>
      </w:r>
      <w:r w:rsidRPr="00B12C8A">
        <w:rPr>
          <w:rFonts w:ascii="Arial" w:hAnsi="Arial" w:cs="Arial"/>
          <w:sz w:val="18"/>
          <w:szCs w:val="18"/>
        </w:rPr>
        <w:t>Exécution de tous travaux accessoires nécessaires</w:t>
      </w:r>
      <w:r>
        <w:rPr>
          <w:rFonts w:ascii="Arial" w:hAnsi="Arial" w:cs="Arial"/>
          <w:sz w:val="18"/>
          <w:szCs w:val="18"/>
        </w:rPr>
        <w:t xml:space="preserve"> - </w:t>
      </w:r>
      <w:r w:rsidRPr="00B12C8A">
        <w:rPr>
          <w:rFonts w:ascii="Arial" w:hAnsi="Arial" w:cs="Arial"/>
          <w:sz w:val="18"/>
          <w:szCs w:val="18"/>
        </w:rPr>
        <w:t xml:space="preserve"> Compris les évacuations complètes et les frais éventuels de décharge.</w:t>
      </w:r>
    </w:p>
    <w:p w14:paraId="186A1B47" w14:textId="77777777" w:rsidR="00B12C8A" w:rsidRDefault="00B12C8A" w:rsidP="00255202">
      <w:pPr>
        <w:spacing w:after="0"/>
        <w:rPr>
          <w:rFonts w:ascii="Arial" w:hAnsi="Arial" w:cs="Arial"/>
          <w:sz w:val="18"/>
          <w:szCs w:val="18"/>
        </w:rPr>
      </w:pPr>
    </w:p>
    <w:tbl>
      <w:tblPr>
        <w:tblW w:w="9239" w:type="dxa"/>
        <w:tblInd w:w="125" w:type="dxa"/>
        <w:tblLayout w:type="fixed"/>
        <w:tblCellMar>
          <w:left w:w="0" w:type="dxa"/>
          <w:right w:w="0" w:type="dxa"/>
        </w:tblCellMar>
        <w:tblLook w:val="0000" w:firstRow="0" w:lastRow="0" w:firstColumn="0" w:lastColumn="0" w:noHBand="0" w:noVBand="0"/>
      </w:tblPr>
      <w:tblGrid>
        <w:gridCol w:w="5695"/>
        <w:gridCol w:w="3544"/>
      </w:tblGrid>
      <w:tr w:rsidR="00613004" w:rsidRPr="00A95A03" w14:paraId="7BF56648" w14:textId="77777777" w:rsidTr="00583B34">
        <w:trPr>
          <w:cantSplit/>
          <w:trHeight w:val="227"/>
          <w:tblHeader/>
        </w:trPr>
        <w:tc>
          <w:tcPr>
            <w:tcW w:w="5695" w:type="dxa"/>
            <w:tcBorders>
              <w:top w:val="single" w:sz="6" w:space="0" w:color="C0C0C0"/>
              <w:left w:val="single" w:sz="6" w:space="0" w:color="C0C0C0"/>
              <w:bottom w:val="single" w:sz="6" w:space="0" w:color="C0C0C0"/>
              <w:right w:val="single" w:sz="6" w:space="0" w:color="C0C0C0"/>
            </w:tcBorders>
            <w:shd w:val="clear" w:color="auto" w:fill="E5E5E5"/>
            <w:vAlign w:val="center"/>
          </w:tcPr>
          <w:p w14:paraId="470E701C" w14:textId="77777777" w:rsidR="00613004" w:rsidRPr="00A95A03" w:rsidRDefault="00613004" w:rsidP="00583B34">
            <w:pPr>
              <w:keepNext/>
              <w:keepLines/>
              <w:widowControl w:val="0"/>
              <w:autoSpaceDE w:val="0"/>
              <w:autoSpaceDN w:val="0"/>
              <w:adjustRightInd w:val="0"/>
              <w:spacing w:after="0" w:line="240" w:lineRule="auto"/>
              <w:ind w:left="28" w:right="28"/>
              <w:jc w:val="center"/>
              <w:rPr>
                <w:rFonts w:ascii="Arial" w:hAnsi="Arial" w:cs="Arial"/>
                <w:sz w:val="24"/>
                <w:szCs w:val="24"/>
              </w:rPr>
            </w:pPr>
            <w:r w:rsidRPr="00365A69">
              <w:rPr>
                <w:rFonts w:ascii="Arial" w:hAnsi="Arial" w:cs="Arial"/>
                <w:b/>
                <w:bCs/>
                <w:color w:val="000000"/>
                <w:sz w:val="18"/>
                <w:szCs w:val="18"/>
              </w:rPr>
              <w:lastRenderedPageBreak/>
              <w:t>Phase</w:t>
            </w:r>
            <w:r>
              <w:rPr>
                <w:rFonts w:ascii="Arial" w:hAnsi="Arial" w:cs="Arial"/>
                <w:b/>
                <w:bCs/>
                <w:color w:val="000000"/>
                <w:sz w:val="18"/>
                <w:szCs w:val="18"/>
              </w:rPr>
              <w:t>s ou éléments de mission</w:t>
            </w:r>
          </w:p>
        </w:tc>
        <w:tc>
          <w:tcPr>
            <w:tcW w:w="3544" w:type="dxa"/>
            <w:tcBorders>
              <w:top w:val="single" w:sz="6" w:space="0" w:color="C0C0C0"/>
              <w:left w:val="single" w:sz="6" w:space="0" w:color="C0C0C0"/>
              <w:bottom w:val="single" w:sz="6" w:space="0" w:color="C0C0C0"/>
              <w:right w:val="single" w:sz="6" w:space="0" w:color="C0C0C0"/>
            </w:tcBorders>
            <w:shd w:val="clear" w:color="auto" w:fill="E5E5E5"/>
            <w:vAlign w:val="center"/>
          </w:tcPr>
          <w:p w14:paraId="0FEFC215" w14:textId="2CC13B01" w:rsidR="00613004" w:rsidRPr="00A95A03" w:rsidRDefault="00613004" w:rsidP="00583B34">
            <w:pPr>
              <w:keepLines/>
              <w:widowControl w:val="0"/>
              <w:autoSpaceDE w:val="0"/>
              <w:autoSpaceDN w:val="0"/>
              <w:adjustRightInd w:val="0"/>
              <w:spacing w:after="0" w:line="240" w:lineRule="auto"/>
              <w:ind w:left="28" w:right="22"/>
              <w:jc w:val="center"/>
              <w:rPr>
                <w:rFonts w:ascii="Arial" w:hAnsi="Arial" w:cs="Arial"/>
                <w:sz w:val="24"/>
                <w:szCs w:val="24"/>
              </w:rPr>
            </w:pPr>
            <w:r w:rsidRPr="00A95A03">
              <w:rPr>
                <w:rFonts w:ascii="Arial" w:hAnsi="Arial" w:cs="Arial"/>
                <w:b/>
                <w:bCs/>
                <w:sz w:val="18"/>
                <w:szCs w:val="18"/>
              </w:rPr>
              <w:t>Délai</w:t>
            </w:r>
            <w:r>
              <w:rPr>
                <w:rFonts w:ascii="Arial" w:hAnsi="Arial" w:cs="Arial"/>
                <w:b/>
                <w:bCs/>
                <w:sz w:val="18"/>
                <w:szCs w:val="18"/>
              </w:rPr>
              <w:t>s en jours calendaires</w:t>
            </w:r>
          </w:p>
        </w:tc>
      </w:tr>
      <w:tr w:rsidR="00613004" w:rsidRPr="000423F9" w14:paraId="7A7BE6C6"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061E360" w14:textId="13C209B6" w:rsidR="00613004" w:rsidRPr="000423F9" w:rsidRDefault="00613004" w:rsidP="00583B34">
            <w:pPr>
              <w:widowControl w:val="0"/>
              <w:autoSpaceDE w:val="0"/>
              <w:autoSpaceDN w:val="0"/>
              <w:adjustRightInd w:val="0"/>
              <w:spacing w:after="0" w:line="240" w:lineRule="auto"/>
              <w:ind w:left="80" w:right="107"/>
              <w:rPr>
                <w:rFonts w:ascii="Arial" w:hAnsi="Arial" w:cs="Arial"/>
                <w:sz w:val="18"/>
                <w:szCs w:val="18"/>
              </w:rPr>
            </w:pPr>
            <w:r w:rsidRPr="000423F9">
              <w:rPr>
                <w:rFonts w:ascii="Arial" w:hAnsi="Arial" w:cs="Arial"/>
                <w:sz w:val="18"/>
                <w:szCs w:val="18"/>
              </w:rPr>
              <w:t>Esquisse</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65CA03C" w14:textId="0C016E4F" w:rsidR="00613004" w:rsidRPr="000423F9" w:rsidRDefault="00613004" w:rsidP="00583B34">
            <w:pPr>
              <w:spacing w:after="0"/>
              <w:ind w:left="28" w:right="69"/>
              <w:jc w:val="center"/>
              <w:rPr>
                <w:rFonts w:ascii="Arial" w:hAnsi="Arial" w:cs="Arial"/>
                <w:sz w:val="18"/>
                <w:szCs w:val="18"/>
              </w:rPr>
            </w:pPr>
            <w:r w:rsidRPr="000423F9">
              <w:rPr>
                <w:rFonts w:ascii="Arial" w:hAnsi="Arial" w:cs="Arial"/>
                <w:sz w:val="18"/>
                <w:szCs w:val="18"/>
              </w:rPr>
              <w:t>21</w:t>
            </w:r>
          </w:p>
        </w:tc>
      </w:tr>
      <w:tr w:rsidR="00613004" w:rsidRPr="000423F9" w14:paraId="6D59CC1B"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7E5136FB" w14:textId="59E241C4" w:rsidR="00613004" w:rsidRPr="000423F9" w:rsidRDefault="00613004" w:rsidP="00583B34">
            <w:pPr>
              <w:widowControl w:val="0"/>
              <w:autoSpaceDE w:val="0"/>
              <w:autoSpaceDN w:val="0"/>
              <w:adjustRightInd w:val="0"/>
              <w:spacing w:after="0" w:line="240" w:lineRule="auto"/>
              <w:ind w:left="80" w:right="107"/>
              <w:rPr>
                <w:rFonts w:ascii="Arial" w:hAnsi="Arial" w:cs="Arial"/>
                <w:sz w:val="24"/>
                <w:szCs w:val="24"/>
              </w:rPr>
            </w:pPr>
            <w:r w:rsidRPr="000423F9">
              <w:rPr>
                <w:rFonts w:ascii="Arial" w:hAnsi="Arial" w:cs="Arial"/>
                <w:sz w:val="18"/>
                <w:szCs w:val="18"/>
              </w:rPr>
              <w:t>Avant-projet sommaire</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0CB74189" w14:textId="2DF17F81" w:rsidR="00613004" w:rsidRPr="000423F9" w:rsidRDefault="00613004" w:rsidP="00583B34">
            <w:pPr>
              <w:spacing w:after="0"/>
              <w:ind w:left="28" w:right="69"/>
              <w:jc w:val="center"/>
              <w:rPr>
                <w:rFonts w:ascii="Arial" w:hAnsi="Arial" w:cs="Arial"/>
                <w:sz w:val="24"/>
                <w:szCs w:val="24"/>
              </w:rPr>
            </w:pPr>
            <w:r w:rsidRPr="000423F9">
              <w:rPr>
                <w:rFonts w:ascii="Arial" w:hAnsi="Arial" w:cs="Arial"/>
                <w:sz w:val="18"/>
                <w:szCs w:val="18"/>
              </w:rPr>
              <w:t xml:space="preserve">21 </w:t>
            </w:r>
          </w:p>
        </w:tc>
      </w:tr>
      <w:tr w:rsidR="00613004" w:rsidRPr="000423F9" w14:paraId="6A46E95A"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4F77D70D" w14:textId="684C0EDB" w:rsidR="00613004" w:rsidRPr="000423F9" w:rsidRDefault="00613004" w:rsidP="00583B34">
            <w:pPr>
              <w:widowControl w:val="0"/>
              <w:autoSpaceDE w:val="0"/>
              <w:autoSpaceDN w:val="0"/>
              <w:adjustRightInd w:val="0"/>
              <w:spacing w:after="0" w:line="240" w:lineRule="auto"/>
              <w:ind w:left="80" w:right="107"/>
              <w:rPr>
                <w:rFonts w:ascii="Arial" w:hAnsi="Arial" w:cs="Arial"/>
                <w:sz w:val="24"/>
                <w:szCs w:val="24"/>
              </w:rPr>
            </w:pPr>
            <w:r w:rsidRPr="000423F9">
              <w:rPr>
                <w:rFonts w:ascii="Arial" w:hAnsi="Arial" w:cs="Arial"/>
                <w:sz w:val="18"/>
                <w:szCs w:val="18"/>
              </w:rPr>
              <w:t xml:space="preserve">Avant-projet définitif + permis de </w:t>
            </w:r>
            <w:r>
              <w:rPr>
                <w:rFonts w:ascii="Arial" w:hAnsi="Arial" w:cs="Arial"/>
                <w:sz w:val="18"/>
                <w:szCs w:val="18"/>
              </w:rPr>
              <w:t xml:space="preserve">(démolir / </w:t>
            </w:r>
            <w:r w:rsidRPr="000423F9">
              <w:rPr>
                <w:rFonts w:ascii="Arial" w:hAnsi="Arial" w:cs="Arial"/>
                <w:sz w:val="18"/>
                <w:szCs w:val="18"/>
              </w:rPr>
              <w:t>construire</w:t>
            </w:r>
            <w:r>
              <w:rPr>
                <w:rFonts w:ascii="Arial" w:hAnsi="Arial" w:cs="Arial"/>
                <w:sz w:val="18"/>
                <w:szCs w:val="18"/>
              </w:rPr>
              <w:t>)</w:t>
            </w:r>
            <w:r w:rsidRPr="000423F9">
              <w:rPr>
                <w:rFonts w:ascii="Arial" w:hAnsi="Arial" w:cs="Arial"/>
                <w:sz w:val="18"/>
                <w:szCs w:val="18"/>
              </w:rPr>
              <w:t xml:space="preserve"> </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4381EBFC" w14:textId="24B5312F" w:rsidR="00613004" w:rsidRPr="000423F9" w:rsidRDefault="00613004" w:rsidP="00583B34">
            <w:pPr>
              <w:spacing w:after="0"/>
              <w:ind w:left="28" w:right="69"/>
              <w:jc w:val="center"/>
              <w:rPr>
                <w:rFonts w:ascii="Arial" w:hAnsi="Arial" w:cs="Arial"/>
                <w:sz w:val="18"/>
                <w:szCs w:val="18"/>
              </w:rPr>
            </w:pPr>
            <w:r w:rsidRPr="000423F9">
              <w:rPr>
                <w:rFonts w:ascii="Arial" w:hAnsi="Arial" w:cs="Arial"/>
                <w:sz w:val="18"/>
                <w:szCs w:val="18"/>
              </w:rPr>
              <w:t>28</w:t>
            </w:r>
          </w:p>
        </w:tc>
      </w:tr>
      <w:tr w:rsidR="00613004" w:rsidRPr="000423F9" w14:paraId="429EEE08"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3D73147C" w14:textId="56DFEA82" w:rsidR="00613004" w:rsidRPr="000423F9" w:rsidRDefault="00613004" w:rsidP="00583B34">
            <w:pPr>
              <w:widowControl w:val="0"/>
              <w:autoSpaceDE w:val="0"/>
              <w:autoSpaceDN w:val="0"/>
              <w:adjustRightInd w:val="0"/>
              <w:spacing w:after="0" w:line="240" w:lineRule="auto"/>
              <w:ind w:left="80" w:right="107"/>
              <w:rPr>
                <w:rFonts w:ascii="Arial" w:hAnsi="Arial" w:cs="Arial"/>
                <w:sz w:val="24"/>
                <w:szCs w:val="24"/>
              </w:rPr>
            </w:pPr>
            <w:r w:rsidRPr="000423F9">
              <w:rPr>
                <w:rFonts w:ascii="Arial" w:hAnsi="Arial" w:cs="Arial"/>
                <w:sz w:val="18"/>
                <w:szCs w:val="18"/>
              </w:rPr>
              <w:t>Etudes de projet</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02E5BD61" w14:textId="562CB030" w:rsidR="00613004" w:rsidRPr="000423F9" w:rsidRDefault="00613004" w:rsidP="00583B34">
            <w:pPr>
              <w:spacing w:after="0"/>
              <w:ind w:left="28" w:right="69"/>
              <w:jc w:val="center"/>
              <w:rPr>
                <w:rFonts w:ascii="Arial" w:hAnsi="Arial" w:cs="Arial"/>
                <w:sz w:val="24"/>
                <w:szCs w:val="24"/>
              </w:rPr>
            </w:pPr>
            <w:r w:rsidRPr="000423F9">
              <w:rPr>
                <w:rFonts w:ascii="Arial" w:hAnsi="Arial" w:cs="Arial"/>
                <w:sz w:val="18"/>
                <w:szCs w:val="18"/>
              </w:rPr>
              <w:t>28</w:t>
            </w:r>
          </w:p>
        </w:tc>
      </w:tr>
      <w:tr w:rsidR="00613004" w:rsidRPr="000423F9" w14:paraId="221CEEFB"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661E80CC" w14:textId="5BBBB348" w:rsidR="00613004" w:rsidRPr="000423F9" w:rsidRDefault="00613004" w:rsidP="00583B34">
            <w:pPr>
              <w:widowControl w:val="0"/>
              <w:autoSpaceDE w:val="0"/>
              <w:autoSpaceDN w:val="0"/>
              <w:adjustRightInd w:val="0"/>
              <w:spacing w:after="0" w:line="240" w:lineRule="auto"/>
              <w:ind w:left="80" w:right="107"/>
              <w:rPr>
                <w:rFonts w:ascii="Arial" w:hAnsi="Arial" w:cs="Arial"/>
                <w:sz w:val="24"/>
                <w:szCs w:val="24"/>
              </w:rPr>
            </w:pPr>
            <w:r w:rsidRPr="000423F9">
              <w:rPr>
                <w:rFonts w:ascii="Arial" w:hAnsi="Arial" w:cs="Arial"/>
                <w:sz w:val="18"/>
                <w:szCs w:val="18"/>
              </w:rPr>
              <w:t>Assistance pour la passation du ou des contrats de travaux</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3B40056D" w14:textId="0B7012A8" w:rsidR="00613004" w:rsidRPr="000423F9" w:rsidRDefault="00613004" w:rsidP="00583B34">
            <w:pPr>
              <w:spacing w:after="0"/>
              <w:ind w:left="28" w:right="69"/>
              <w:jc w:val="center"/>
              <w:rPr>
                <w:rFonts w:ascii="Arial" w:hAnsi="Arial" w:cs="Arial"/>
                <w:sz w:val="24"/>
                <w:szCs w:val="24"/>
              </w:rPr>
            </w:pPr>
            <w:r w:rsidRPr="000423F9">
              <w:rPr>
                <w:rFonts w:ascii="Arial" w:hAnsi="Arial" w:cs="Arial"/>
                <w:sz w:val="18"/>
                <w:szCs w:val="18"/>
              </w:rPr>
              <w:t>15</w:t>
            </w:r>
          </w:p>
        </w:tc>
      </w:tr>
      <w:tr w:rsidR="00613004" w:rsidRPr="000423F9" w14:paraId="44F0BE8B"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4B08D87E" w14:textId="63A19293" w:rsidR="00613004" w:rsidRPr="000423F9" w:rsidRDefault="00613004" w:rsidP="00583B34">
            <w:pPr>
              <w:widowControl w:val="0"/>
              <w:autoSpaceDE w:val="0"/>
              <w:autoSpaceDN w:val="0"/>
              <w:adjustRightInd w:val="0"/>
              <w:spacing w:after="0" w:line="240" w:lineRule="auto"/>
              <w:ind w:left="80" w:right="107"/>
              <w:rPr>
                <w:rFonts w:ascii="Arial" w:hAnsi="Arial" w:cs="Arial"/>
                <w:sz w:val="24"/>
                <w:szCs w:val="24"/>
              </w:rPr>
            </w:pPr>
            <w:r w:rsidRPr="000423F9">
              <w:rPr>
                <w:rFonts w:ascii="Arial" w:hAnsi="Arial" w:cs="Arial"/>
                <w:sz w:val="18"/>
                <w:szCs w:val="18"/>
              </w:rPr>
              <w:t>Visa des études d’exécution et de synthèse</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2D66344A" w14:textId="65887C1D" w:rsidR="00613004" w:rsidRPr="000423F9" w:rsidRDefault="00613004" w:rsidP="00583B34">
            <w:pPr>
              <w:spacing w:after="0"/>
              <w:ind w:left="28" w:right="69"/>
              <w:jc w:val="center"/>
              <w:rPr>
                <w:rFonts w:ascii="Arial" w:hAnsi="Arial" w:cs="Arial"/>
                <w:sz w:val="24"/>
                <w:szCs w:val="24"/>
              </w:rPr>
            </w:pPr>
            <w:r w:rsidRPr="000423F9">
              <w:rPr>
                <w:rFonts w:ascii="Arial" w:hAnsi="Arial" w:cs="Arial"/>
                <w:sz w:val="18"/>
                <w:szCs w:val="18"/>
              </w:rPr>
              <w:t>30</w:t>
            </w:r>
          </w:p>
        </w:tc>
      </w:tr>
      <w:tr w:rsidR="00613004" w:rsidRPr="000423F9" w14:paraId="05502F33"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62CAB528" w14:textId="123ADE98" w:rsidR="00613004" w:rsidRPr="000423F9" w:rsidRDefault="00613004" w:rsidP="00583B34">
            <w:pPr>
              <w:widowControl w:val="0"/>
              <w:autoSpaceDE w:val="0"/>
              <w:autoSpaceDN w:val="0"/>
              <w:adjustRightInd w:val="0"/>
              <w:spacing w:after="0" w:line="240" w:lineRule="auto"/>
              <w:ind w:left="80" w:right="107"/>
              <w:rPr>
                <w:rFonts w:ascii="Arial" w:hAnsi="Arial" w:cs="Arial"/>
                <w:sz w:val="24"/>
                <w:szCs w:val="24"/>
              </w:rPr>
            </w:pPr>
            <w:r w:rsidRPr="000423F9">
              <w:rPr>
                <w:rFonts w:ascii="Arial" w:hAnsi="Arial" w:cs="Arial"/>
                <w:sz w:val="18"/>
                <w:szCs w:val="18"/>
              </w:rPr>
              <w:t>Direction de l'exécution du contrat de travaux</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594B77F" w14:textId="77777777" w:rsidR="00613004" w:rsidRPr="000423F9" w:rsidRDefault="00613004" w:rsidP="00583B34">
            <w:pPr>
              <w:spacing w:after="0"/>
              <w:ind w:left="28" w:right="69"/>
              <w:jc w:val="center"/>
              <w:rPr>
                <w:rFonts w:ascii="Arial" w:hAnsi="Arial" w:cs="Arial"/>
                <w:sz w:val="24"/>
                <w:szCs w:val="24"/>
              </w:rPr>
            </w:pPr>
            <w:r w:rsidRPr="000423F9">
              <w:rPr>
                <w:rFonts w:ascii="Arial" w:hAnsi="Arial" w:cs="Arial"/>
                <w:sz w:val="18"/>
                <w:szCs w:val="18"/>
              </w:rPr>
              <w:t xml:space="preserve">Pour mémoire : </w:t>
            </w:r>
            <w:r>
              <w:rPr>
                <w:rFonts w:ascii="Arial" w:hAnsi="Arial" w:cs="Arial"/>
                <w:sz w:val="18"/>
                <w:szCs w:val="18"/>
              </w:rPr>
              <w:t>540</w:t>
            </w:r>
            <w:r w:rsidRPr="000423F9">
              <w:rPr>
                <w:rFonts w:ascii="Arial" w:hAnsi="Arial" w:cs="Arial"/>
                <w:sz w:val="18"/>
                <w:szCs w:val="18"/>
              </w:rPr>
              <w:t xml:space="preserve"> jours calendaires prévisionnels (soit 1</w:t>
            </w:r>
            <w:r>
              <w:rPr>
                <w:rFonts w:ascii="Arial" w:hAnsi="Arial" w:cs="Arial"/>
                <w:sz w:val="18"/>
                <w:szCs w:val="18"/>
              </w:rPr>
              <w:t>8</w:t>
            </w:r>
            <w:r w:rsidRPr="000423F9">
              <w:rPr>
                <w:rFonts w:ascii="Arial" w:hAnsi="Arial" w:cs="Arial"/>
                <w:sz w:val="18"/>
                <w:szCs w:val="18"/>
              </w:rPr>
              <w:t xml:space="preserve"> mois)</w:t>
            </w:r>
          </w:p>
        </w:tc>
      </w:tr>
      <w:tr w:rsidR="00613004" w:rsidRPr="000423F9" w14:paraId="344CF0BE"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702F6382" w14:textId="458D8454" w:rsidR="00613004" w:rsidRPr="000423F9" w:rsidRDefault="00613004" w:rsidP="00583B34">
            <w:pPr>
              <w:widowControl w:val="0"/>
              <w:autoSpaceDE w:val="0"/>
              <w:autoSpaceDN w:val="0"/>
              <w:adjustRightInd w:val="0"/>
              <w:spacing w:after="0" w:line="240" w:lineRule="auto"/>
              <w:ind w:left="80" w:right="107"/>
              <w:rPr>
                <w:rFonts w:ascii="Arial" w:hAnsi="Arial" w:cs="Arial"/>
                <w:sz w:val="24"/>
                <w:szCs w:val="24"/>
              </w:rPr>
            </w:pPr>
            <w:r w:rsidRPr="000423F9">
              <w:rPr>
                <w:rFonts w:ascii="Arial" w:hAnsi="Arial" w:cs="Arial"/>
                <w:sz w:val="18"/>
                <w:szCs w:val="18"/>
              </w:rPr>
              <w:t>Assistance lors des opérations de réception</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650963F7" w14:textId="00335B41" w:rsidR="00613004" w:rsidRPr="000423F9" w:rsidRDefault="00613004" w:rsidP="00583B34">
            <w:pPr>
              <w:spacing w:after="0"/>
              <w:ind w:left="28" w:right="69"/>
              <w:jc w:val="center"/>
              <w:rPr>
                <w:rFonts w:ascii="Arial" w:hAnsi="Arial" w:cs="Arial"/>
                <w:sz w:val="24"/>
                <w:szCs w:val="24"/>
              </w:rPr>
            </w:pPr>
            <w:r w:rsidRPr="000423F9">
              <w:rPr>
                <w:rFonts w:ascii="Arial" w:hAnsi="Arial" w:cs="Arial"/>
                <w:sz w:val="18"/>
                <w:szCs w:val="18"/>
              </w:rPr>
              <w:t>15</w:t>
            </w:r>
          </w:p>
        </w:tc>
      </w:tr>
      <w:tr w:rsidR="00613004" w:rsidRPr="000423F9" w14:paraId="462B3EB1" w14:textId="77777777" w:rsidTr="00583B34">
        <w:trPr>
          <w:trHeight w:val="227"/>
        </w:trPr>
        <w:tc>
          <w:tcPr>
            <w:tcW w:w="5695"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06BC8617" w14:textId="77777777" w:rsidR="00613004" w:rsidRPr="000423F9" w:rsidRDefault="00613004" w:rsidP="00583B34">
            <w:pPr>
              <w:widowControl w:val="0"/>
              <w:autoSpaceDE w:val="0"/>
              <w:autoSpaceDN w:val="0"/>
              <w:adjustRightInd w:val="0"/>
              <w:spacing w:after="0" w:line="240" w:lineRule="auto"/>
              <w:ind w:left="80" w:right="107"/>
              <w:jc w:val="center"/>
              <w:rPr>
                <w:rFonts w:ascii="Arial" w:hAnsi="Arial" w:cs="Arial"/>
                <w:b/>
                <w:sz w:val="18"/>
                <w:szCs w:val="18"/>
              </w:rPr>
            </w:pPr>
            <w:r w:rsidRPr="000423F9">
              <w:rPr>
                <w:rFonts w:ascii="Arial" w:hAnsi="Arial" w:cs="Arial"/>
                <w:b/>
                <w:sz w:val="18"/>
                <w:szCs w:val="18"/>
              </w:rPr>
              <w:t>TOTAL</w:t>
            </w:r>
          </w:p>
        </w:tc>
        <w:tc>
          <w:tcPr>
            <w:tcW w:w="354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0970C466" w14:textId="4D407FCA" w:rsidR="00613004" w:rsidRPr="000423F9" w:rsidRDefault="00613004" w:rsidP="00583B34">
            <w:pPr>
              <w:spacing w:after="0"/>
              <w:ind w:left="28" w:right="69"/>
              <w:jc w:val="center"/>
              <w:rPr>
                <w:rFonts w:ascii="Arial" w:hAnsi="Arial" w:cs="Arial"/>
                <w:b/>
                <w:bCs/>
                <w:sz w:val="18"/>
                <w:szCs w:val="18"/>
              </w:rPr>
            </w:pPr>
            <w:r>
              <w:rPr>
                <w:rFonts w:ascii="Arial" w:hAnsi="Arial" w:cs="Arial"/>
                <w:b/>
                <w:bCs/>
                <w:sz w:val="18"/>
                <w:szCs w:val="18"/>
              </w:rPr>
              <w:t>698</w:t>
            </w:r>
          </w:p>
        </w:tc>
      </w:tr>
    </w:tbl>
    <w:p w14:paraId="3D0841CA" w14:textId="77777777" w:rsidR="00B12C8A" w:rsidRDefault="00B12C8A" w:rsidP="00255202">
      <w:pPr>
        <w:spacing w:after="0"/>
        <w:rPr>
          <w:rFonts w:ascii="Arial" w:hAnsi="Arial" w:cs="Arial"/>
          <w:sz w:val="18"/>
          <w:szCs w:val="18"/>
        </w:rPr>
      </w:pPr>
    </w:p>
    <w:p w14:paraId="07043268" w14:textId="77777777" w:rsidR="00613004" w:rsidRDefault="00613004" w:rsidP="00255202">
      <w:pPr>
        <w:spacing w:after="0"/>
        <w:rPr>
          <w:rFonts w:ascii="Arial" w:hAnsi="Arial" w:cs="Arial"/>
          <w:sz w:val="18"/>
          <w:szCs w:val="18"/>
        </w:rPr>
      </w:pPr>
    </w:p>
    <w:p w14:paraId="56CEFC72" w14:textId="45ACF6EF" w:rsidR="00283C7E" w:rsidRPr="00613004" w:rsidRDefault="00613004" w:rsidP="00283C7E">
      <w:pPr>
        <w:spacing w:after="0"/>
        <w:rPr>
          <w:rFonts w:ascii="Arial" w:hAnsi="Arial" w:cs="Arial"/>
          <w:b/>
          <w:bCs/>
          <w:sz w:val="18"/>
          <w:szCs w:val="18"/>
          <w:u w:val="single"/>
        </w:rPr>
      </w:pPr>
      <w:r w:rsidRPr="00613004">
        <w:rPr>
          <w:rFonts w:ascii="Arial" w:hAnsi="Arial" w:cs="Arial"/>
          <w:b/>
          <w:bCs/>
          <w:sz w:val="18"/>
          <w:szCs w:val="18"/>
          <w:u w:val="single"/>
        </w:rPr>
        <w:t>1</w:t>
      </w:r>
      <w:r w:rsidR="00283C7E" w:rsidRPr="00613004">
        <w:rPr>
          <w:rFonts w:ascii="Arial" w:hAnsi="Arial" w:cs="Arial"/>
          <w:b/>
          <w:bCs/>
          <w:sz w:val="18"/>
          <w:szCs w:val="18"/>
          <w:u w:val="single"/>
        </w:rPr>
        <w:t>3/ Lieu principal d’exécution du marché :</w:t>
      </w:r>
    </w:p>
    <w:p w14:paraId="43C6233C" w14:textId="4864620F" w:rsidR="000E4142" w:rsidRPr="00283C7E" w:rsidRDefault="000E4142" w:rsidP="00283C7E">
      <w:pPr>
        <w:spacing w:after="0"/>
        <w:rPr>
          <w:rFonts w:ascii="Arial" w:hAnsi="Arial" w:cs="Arial"/>
          <w:sz w:val="18"/>
          <w:szCs w:val="18"/>
        </w:rPr>
      </w:pPr>
      <w:r w:rsidRPr="00283C7E">
        <w:rPr>
          <w:rFonts w:ascii="Arial" w:hAnsi="Arial" w:cs="Arial"/>
          <w:sz w:val="18"/>
          <w:szCs w:val="18"/>
        </w:rPr>
        <w:t>Roquebrune-sur-Argens</w:t>
      </w:r>
      <w:r w:rsidR="00283C7E">
        <w:rPr>
          <w:rFonts w:ascii="Arial" w:hAnsi="Arial" w:cs="Arial"/>
          <w:sz w:val="18"/>
          <w:szCs w:val="18"/>
        </w:rPr>
        <w:t xml:space="preserve"> – </w:t>
      </w:r>
      <w:r w:rsidR="00F752DE">
        <w:rPr>
          <w:rFonts w:ascii="Arial" w:hAnsi="Arial" w:cs="Arial"/>
          <w:sz w:val="18"/>
          <w:szCs w:val="18"/>
        </w:rPr>
        <w:t xml:space="preserve">Groupe scolaire – Avenue </w:t>
      </w:r>
      <w:r w:rsidR="00613004">
        <w:rPr>
          <w:rFonts w:ascii="Arial" w:hAnsi="Arial" w:cs="Arial"/>
          <w:sz w:val="18"/>
          <w:szCs w:val="18"/>
        </w:rPr>
        <w:t>Jean Aicard</w:t>
      </w:r>
      <w:r w:rsidR="00F752DE">
        <w:rPr>
          <w:rFonts w:ascii="Arial" w:hAnsi="Arial" w:cs="Arial"/>
          <w:sz w:val="18"/>
          <w:szCs w:val="18"/>
        </w:rPr>
        <w:t xml:space="preserve"> – L</w:t>
      </w:r>
      <w:r w:rsidR="00613004">
        <w:rPr>
          <w:rFonts w:ascii="Arial" w:hAnsi="Arial" w:cs="Arial"/>
          <w:sz w:val="18"/>
          <w:szCs w:val="18"/>
        </w:rPr>
        <w:t>e Village</w:t>
      </w:r>
      <w:r w:rsidR="00F752DE">
        <w:rPr>
          <w:rFonts w:ascii="Arial" w:hAnsi="Arial" w:cs="Arial"/>
          <w:sz w:val="18"/>
          <w:szCs w:val="18"/>
        </w:rPr>
        <w:t>.</w:t>
      </w:r>
    </w:p>
    <w:p w14:paraId="23428605" w14:textId="51B283A7" w:rsidR="000E4142" w:rsidRDefault="000E4142" w:rsidP="00255202">
      <w:pPr>
        <w:spacing w:after="0"/>
        <w:rPr>
          <w:rFonts w:ascii="Arial" w:hAnsi="Arial" w:cs="Arial"/>
          <w:sz w:val="18"/>
          <w:szCs w:val="18"/>
        </w:rPr>
      </w:pPr>
    </w:p>
    <w:p w14:paraId="3EFA5577" w14:textId="12A76E9D" w:rsidR="000E4142" w:rsidRPr="00D36C85" w:rsidRDefault="00613004" w:rsidP="00FB0906">
      <w:pPr>
        <w:spacing w:after="0"/>
        <w:jc w:val="both"/>
        <w:rPr>
          <w:rFonts w:ascii="Arial" w:hAnsi="Arial" w:cs="Arial"/>
          <w:sz w:val="18"/>
          <w:szCs w:val="18"/>
        </w:rPr>
      </w:pPr>
      <w:r w:rsidRPr="00D36C85">
        <w:rPr>
          <w:rFonts w:ascii="Arial" w:hAnsi="Arial" w:cs="Arial"/>
          <w:b/>
          <w:bCs/>
          <w:sz w:val="18"/>
          <w:szCs w:val="18"/>
          <w:u w:val="single"/>
        </w:rPr>
        <w:t>1</w:t>
      </w:r>
      <w:r w:rsidR="00283C7E" w:rsidRPr="00D36C85">
        <w:rPr>
          <w:rFonts w:ascii="Arial" w:hAnsi="Arial" w:cs="Arial"/>
          <w:b/>
          <w:bCs/>
          <w:sz w:val="18"/>
          <w:szCs w:val="18"/>
          <w:u w:val="single"/>
        </w:rPr>
        <w:t xml:space="preserve">4/ </w:t>
      </w:r>
      <w:r w:rsidR="000E4142" w:rsidRPr="00D36C85">
        <w:rPr>
          <w:rFonts w:ascii="Arial" w:hAnsi="Arial" w:cs="Arial"/>
          <w:b/>
          <w:bCs/>
          <w:sz w:val="18"/>
          <w:szCs w:val="18"/>
          <w:u w:val="single"/>
        </w:rPr>
        <w:t xml:space="preserve">Valeur estimée du </w:t>
      </w:r>
      <w:r w:rsidR="00FB0906" w:rsidRPr="00D36C85">
        <w:rPr>
          <w:rFonts w:ascii="Arial" w:hAnsi="Arial" w:cs="Arial"/>
          <w:b/>
          <w:bCs/>
          <w:sz w:val="18"/>
          <w:szCs w:val="18"/>
          <w:u w:val="single"/>
        </w:rPr>
        <w:t>montant de</w:t>
      </w:r>
      <w:r w:rsidRPr="00D36C85">
        <w:rPr>
          <w:rFonts w:ascii="Arial" w:hAnsi="Arial" w:cs="Arial"/>
          <w:b/>
          <w:bCs/>
          <w:sz w:val="18"/>
          <w:szCs w:val="18"/>
          <w:u w:val="single"/>
        </w:rPr>
        <w:t xml:space="preserve"> l’opération</w:t>
      </w:r>
      <w:r w:rsidR="000E4142" w:rsidRPr="00D36C85">
        <w:rPr>
          <w:rFonts w:ascii="Arial" w:hAnsi="Arial" w:cs="Arial"/>
          <w:sz w:val="18"/>
          <w:szCs w:val="18"/>
          <w:u w:val="single"/>
        </w:rPr>
        <w:t> :</w:t>
      </w:r>
      <w:r w:rsidR="000E4142" w:rsidRPr="00D36C85">
        <w:rPr>
          <w:rFonts w:ascii="Arial" w:hAnsi="Arial" w:cs="Arial"/>
          <w:sz w:val="18"/>
          <w:szCs w:val="18"/>
        </w:rPr>
        <w:t xml:space="preserve"> </w:t>
      </w:r>
      <w:r w:rsidR="00E84E27" w:rsidRPr="00D36C85">
        <w:rPr>
          <w:rFonts w:ascii="Arial" w:hAnsi="Arial" w:cs="Arial"/>
          <w:sz w:val="18"/>
          <w:szCs w:val="18"/>
        </w:rPr>
        <w:t>2 </w:t>
      </w:r>
      <w:r w:rsidRPr="00D36C85">
        <w:rPr>
          <w:rFonts w:ascii="Arial" w:hAnsi="Arial" w:cs="Arial"/>
          <w:sz w:val="18"/>
          <w:szCs w:val="18"/>
        </w:rPr>
        <w:t>8</w:t>
      </w:r>
      <w:r w:rsidR="00E84E27" w:rsidRPr="00D36C85">
        <w:rPr>
          <w:rFonts w:ascii="Arial" w:hAnsi="Arial" w:cs="Arial"/>
          <w:sz w:val="18"/>
          <w:szCs w:val="18"/>
        </w:rPr>
        <w:t xml:space="preserve">00 000 € </w:t>
      </w:r>
      <w:r w:rsidR="000E4142" w:rsidRPr="00D36C85">
        <w:rPr>
          <w:rFonts w:ascii="Arial" w:hAnsi="Arial" w:cs="Arial"/>
          <w:sz w:val="18"/>
          <w:szCs w:val="18"/>
        </w:rPr>
        <w:t>HT</w:t>
      </w:r>
      <w:r w:rsidR="00FB0906" w:rsidRPr="00D36C85">
        <w:rPr>
          <w:rFonts w:ascii="Arial" w:hAnsi="Arial" w:cs="Arial"/>
          <w:sz w:val="18"/>
          <w:szCs w:val="18"/>
        </w:rPr>
        <w:t>.</w:t>
      </w:r>
    </w:p>
    <w:p w14:paraId="24AD9757" w14:textId="77777777" w:rsidR="000E4142" w:rsidRDefault="000E4142" w:rsidP="00255202">
      <w:pPr>
        <w:spacing w:after="0"/>
        <w:rPr>
          <w:rFonts w:ascii="Arial" w:hAnsi="Arial" w:cs="Arial"/>
          <w:sz w:val="18"/>
          <w:szCs w:val="18"/>
        </w:rPr>
      </w:pPr>
    </w:p>
    <w:p w14:paraId="53F142C4" w14:textId="77777777" w:rsidR="00FB0906" w:rsidRDefault="00FB0906" w:rsidP="00406B31">
      <w:pPr>
        <w:spacing w:after="0"/>
        <w:rPr>
          <w:rFonts w:ascii="Arial" w:hAnsi="Arial" w:cs="Arial"/>
          <w:b/>
          <w:sz w:val="18"/>
          <w:szCs w:val="18"/>
        </w:rPr>
      </w:pPr>
    </w:p>
    <w:p w14:paraId="61802E3F" w14:textId="2278C616" w:rsidR="00FB0906" w:rsidRPr="00406B31" w:rsidRDefault="00726EF1" w:rsidP="00FB0906">
      <w:pPr>
        <w:spacing w:after="0"/>
        <w:rPr>
          <w:rFonts w:ascii="Arial" w:hAnsi="Arial" w:cs="Arial"/>
          <w:sz w:val="18"/>
          <w:szCs w:val="18"/>
        </w:rPr>
      </w:pPr>
      <w:r w:rsidRPr="00921A26">
        <w:rPr>
          <w:rFonts w:ascii="Arial" w:hAnsi="Arial" w:cs="Arial"/>
          <w:b/>
          <w:bCs/>
          <w:sz w:val="18"/>
          <w:szCs w:val="18"/>
          <w:u w:val="single"/>
        </w:rPr>
        <w:t>1</w:t>
      </w:r>
      <w:r w:rsidR="00FB0906" w:rsidRPr="00921A26">
        <w:rPr>
          <w:rFonts w:ascii="Arial" w:hAnsi="Arial" w:cs="Arial"/>
          <w:b/>
          <w:bCs/>
          <w:sz w:val="18"/>
          <w:szCs w:val="18"/>
          <w:u w:val="single"/>
        </w:rPr>
        <w:t>5/ Marché alloti</w:t>
      </w:r>
      <w:r w:rsidR="00FB0906" w:rsidRPr="00921A26">
        <w:rPr>
          <w:rFonts w:ascii="Arial" w:hAnsi="Arial" w:cs="Arial"/>
          <w:sz w:val="18"/>
          <w:szCs w:val="18"/>
          <w:u w:val="single"/>
        </w:rPr>
        <w:t> :</w:t>
      </w:r>
      <w:r w:rsidR="00FB0906" w:rsidRPr="00406B31">
        <w:rPr>
          <w:rFonts w:ascii="Arial" w:hAnsi="Arial" w:cs="Arial"/>
          <w:sz w:val="18"/>
          <w:szCs w:val="18"/>
        </w:rPr>
        <w:t xml:space="preserve"> </w:t>
      </w:r>
      <w:r w:rsidR="00FB0906">
        <w:rPr>
          <w:rFonts w:ascii="Arial" w:hAnsi="Arial" w:cs="Arial"/>
          <w:sz w:val="18"/>
          <w:szCs w:val="18"/>
        </w:rPr>
        <w:t>Non</w:t>
      </w:r>
    </w:p>
    <w:p w14:paraId="0D7B1137" w14:textId="77777777" w:rsidR="00FB0906" w:rsidRDefault="00FB0906" w:rsidP="00FB0906">
      <w:pPr>
        <w:spacing w:after="0"/>
        <w:rPr>
          <w:rFonts w:ascii="Arial" w:hAnsi="Arial" w:cs="Arial"/>
          <w:sz w:val="18"/>
          <w:szCs w:val="18"/>
        </w:rPr>
      </w:pPr>
    </w:p>
    <w:p w14:paraId="4FD3EC0E" w14:textId="64E93341" w:rsidR="000C6475" w:rsidRPr="00866AF6" w:rsidRDefault="00726EF1" w:rsidP="000C6475">
      <w:pPr>
        <w:spacing w:after="0"/>
        <w:jc w:val="both"/>
        <w:rPr>
          <w:rFonts w:ascii="Arial" w:hAnsi="Arial" w:cs="Arial"/>
          <w:sz w:val="18"/>
          <w:szCs w:val="18"/>
        </w:rPr>
      </w:pPr>
      <w:r w:rsidRPr="00921A26">
        <w:rPr>
          <w:rFonts w:ascii="Arial" w:hAnsi="Arial" w:cs="Arial"/>
          <w:b/>
          <w:bCs/>
          <w:sz w:val="18"/>
          <w:szCs w:val="18"/>
          <w:u w:val="single"/>
        </w:rPr>
        <w:t>1</w:t>
      </w:r>
      <w:r w:rsidR="00283C7E" w:rsidRPr="00921A26">
        <w:rPr>
          <w:rFonts w:ascii="Arial" w:hAnsi="Arial" w:cs="Arial"/>
          <w:b/>
          <w:bCs/>
          <w:sz w:val="18"/>
          <w:szCs w:val="18"/>
          <w:u w:val="single"/>
        </w:rPr>
        <w:t xml:space="preserve">6/ </w:t>
      </w:r>
      <w:r w:rsidR="00406B31" w:rsidRPr="00921A26">
        <w:rPr>
          <w:rFonts w:ascii="Arial" w:hAnsi="Arial" w:cs="Arial"/>
          <w:b/>
          <w:bCs/>
          <w:sz w:val="18"/>
          <w:szCs w:val="18"/>
          <w:u w:val="single"/>
        </w:rPr>
        <w:t xml:space="preserve">Visite </w:t>
      </w:r>
      <w:r w:rsidR="00F828EB" w:rsidRPr="00921A26">
        <w:rPr>
          <w:rFonts w:ascii="Arial" w:hAnsi="Arial" w:cs="Arial"/>
          <w:b/>
          <w:bCs/>
          <w:sz w:val="18"/>
          <w:szCs w:val="18"/>
          <w:u w:val="single"/>
        </w:rPr>
        <w:t xml:space="preserve">des lieux </w:t>
      </w:r>
      <w:r w:rsidR="00406B31" w:rsidRPr="00921A26">
        <w:rPr>
          <w:rFonts w:ascii="Arial" w:hAnsi="Arial" w:cs="Arial"/>
          <w:b/>
          <w:bCs/>
          <w:sz w:val="18"/>
          <w:szCs w:val="18"/>
          <w:u w:val="single"/>
        </w:rPr>
        <w:t>obligatoire :</w:t>
      </w:r>
      <w:r w:rsidR="00406B31" w:rsidRPr="00866AF6">
        <w:rPr>
          <w:rFonts w:ascii="Arial" w:hAnsi="Arial" w:cs="Arial"/>
          <w:sz w:val="18"/>
          <w:szCs w:val="18"/>
        </w:rPr>
        <w:t xml:space="preserve"> </w:t>
      </w:r>
      <w:r w:rsidR="00E84E27" w:rsidRPr="00866AF6">
        <w:rPr>
          <w:rFonts w:ascii="Arial" w:hAnsi="Arial" w:cs="Arial"/>
          <w:sz w:val="18"/>
          <w:szCs w:val="18"/>
        </w:rPr>
        <w:t xml:space="preserve">Une visite sur site est préconisée (non obligatoire). </w:t>
      </w:r>
      <w:r>
        <w:rPr>
          <w:rFonts w:ascii="Arial" w:hAnsi="Arial" w:cs="Arial"/>
          <w:sz w:val="18"/>
          <w:szCs w:val="18"/>
        </w:rPr>
        <w:t xml:space="preserve">Pour les </w:t>
      </w:r>
      <w:r w:rsidR="00E84E27" w:rsidRPr="00866AF6">
        <w:rPr>
          <w:rFonts w:ascii="Arial" w:hAnsi="Arial" w:cs="Arial"/>
          <w:sz w:val="18"/>
          <w:szCs w:val="18"/>
        </w:rPr>
        <w:t>conditions</w:t>
      </w:r>
      <w:r>
        <w:rPr>
          <w:rFonts w:ascii="Arial" w:hAnsi="Arial" w:cs="Arial"/>
          <w:sz w:val="18"/>
          <w:szCs w:val="18"/>
        </w:rPr>
        <w:t xml:space="preserve">, voir </w:t>
      </w:r>
      <w:r w:rsidR="00E84E27" w:rsidRPr="00866AF6">
        <w:rPr>
          <w:rFonts w:ascii="Arial" w:hAnsi="Arial" w:cs="Arial"/>
          <w:sz w:val="18"/>
          <w:szCs w:val="18"/>
        </w:rPr>
        <w:t xml:space="preserve">le </w:t>
      </w:r>
      <w:r w:rsidR="00406B31" w:rsidRPr="00866AF6">
        <w:rPr>
          <w:rFonts w:ascii="Arial" w:hAnsi="Arial" w:cs="Arial"/>
          <w:sz w:val="18"/>
          <w:szCs w:val="18"/>
        </w:rPr>
        <w:t>règlement de la consultation</w:t>
      </w:r>
      <w:r w:rsidR="000C6475" w:rsidRPr="00866AF6">
        <w:rPr>
          <w:rFonts w:ascii="Arial" w:hAnsi="Arial" w:cs="Arial"/>
          <w:sz w:val="18"/>
          <w:szCs w:val="18"/>
        </w:rPr>
        <w:t xml:space="preserve">. </w:t>
      </w:r>
      <w:r>
        <w:rPr>
          <w:rFonts w:ascii="Arial" w:hAnsi="Arial" w:cs="Arial"/>
          <w:sz w:val="18"/>
          <w:szCs w:val="18"/>
        </w:rPr>
        <w:t xml:space="preserve">ATTENTION : </w:t>
      </w:r>
      <w:r w:rsidR="000C6475" w:rsidRPr="00866AF6">
        <w:rPr>
          <w:rFonts w:ascii="Arial" w:hAnsi="Arial" w:cs="Arial"/>
          <w:sz w:val="18"/>
          <w:szCs w:val="18"/>
        </w:rPr>
        <w:t xml:space="preserve">la date de rendez-vous sera fixée </w:t>
      </w:r>
      <w:r w:rsidR="00CC7484">
        <w:rPr>
          <w:rFonts w:ascii="Arial" w:hAnsi="Arial" w:cs="Arial"/>
          <w:sz w:val="18"/>
          <w:szCs w:val="18"/>
        </w:rPr>
        <w:t>8</w:t>
      </w:r>
      <w:r w:rsidR="000C6475" w:rsidRPr="00866AF6">
        <w:rPr>
          <w:rFonts w:ascii="Arial" w:hAnsi="Arial" w:cs="Arial"/>
          <w:sz w:val="18"/>
          <w:szCs w:val="18"/>
        </w:rPr>
        <w:t xml:space="preserve"> jours au plus tard avant la date de remise des offres pour pouvoir organiser une visite dans de bonnes conditions ; </w:t>
      </w:r>
      <w:r>
        <w:rPr>
          <w:rFonts w:ascii="Arial" w:hAnsi="Arial" w:cs="Arial"/>
          <w:sz w:val="18"/>
          <w:szCs w:val="18"/>
        </w:rPr>
        <w:t>C</w:t>
      </w:r>
      <w:r w:rsidR="000C6475" w:rsidRPr="00866AF6">
        <w:rPr>
          <w:rFonts w:ascii="Arial" w:hAnsi="Arial" w:cs="Arial"/>
          <w:sz w:val="18"/>
          <w:szCs w:val="18"/>
        </w:rPr>
        <w:t xml:space="preserve">es visites pourront s’effectuer au plus tard </w:t>
      </w:r>
      <w:r w:rsidR="00CC7484">
        <w:rPr>
          <w:rFonts w:ascii="Arial" w:hAnsi="Arial" w:cs="Arial"/>
          <w:sz w:val="18"/>
          <w:szCs w:val="18"/>
        </w:rPr>
        <w:t>3</w:t>
      </w:r>
      <w:r w:rsidR="000C6475" w:rsidRPr="00866AF6">
        <w:rPr>
          <w:rFonts w:ascii="Arial" w:hAnsi="Arial" w:cs="Arial"/>
          <w:sz w:val="18"/>
          <w:szCs w:val="18"/>
        </w:rPr>
        <w:t xml:space="preserve"> jours avant la date limite de remise des offres.</w:t>
      </w:r>
    </w:p>
    <w:p w14:paraId="67CE1A1C" w14:textId="77777777" w:rsidR="00293A44" w:rsidRPr="00866AF6" w:rsidRDefault="00293A44" w:rsidP="00406B31">
      <w:pPr>
        <w:spacing w:after="0"/>
        <w:rPr>
          <w:rFonts w:ascii="Arial" w:hAnsi="Arial" w:cs="Arial"/>
          <w:sz w:val="18"/>
          <w:szCs w:val="18"/>
        </w:rPr>
      </w:pPr>
    </w:p>
    <w:p w14:paraId="541C3376" w14:textId="2DA029CD" w:rsidR="00F828EB" w:rsidRPr="00866AF6" w:rsidRDefault="00726EF1" w:rsidP="00293A44">
      <w:pPr>
        <w:spacing w:after="120"/>
        <w:rPr>
          <w:rFonts w:ascii="Arial" w:hAnsi="Arial" w:cs="Arial"/>
          <w:sz w:val="18"/>
          <w:szCs w:val="18"/>
        </w:rPr>
      </w:pPr>
      <w:r>
        <w:rPr>
          <w:rFonts w:ascii="Arial" w:hAnsi="Arial" w:cs="Arial"/>
          <w:b/>
          <w:bCs/>
          <w:sz w:val="18"/>
          <w:szCs w:val="18"/>
        </w:rPr>
        <w:t>17</w:t>
      </w:r>
      <w:r w:rsidR="00F828EB" w:rsidRPr="00866AF6">
        <w:rPr>
          <w:rFonts w:ascii="Arial" w:hAnsi="Arial" w:cs="Arial"/>
          <w:b/>
          <w:bCs/>
          <w:sz w:val="18"/>
          <w:szCs w:val="18"/>
        </w:rPr>
        <w:t>/ Autres informations complémentaires</w:t>
      </w:r>
    </w:p>
    <w:p w14:paraId="7B61FEC1" w14:textId="548FD9FC" w:rsidR="00406B31" w:rsidRPr="00866AF6" w:rsidRDefault="00921A26" w:rsidP="00921A26">
      <w:pPr>
        <w:spacing w:after="0" w:line="276" w:lineRule="auto"/>
        <w:jc w:val="both"/>
        <w:rPr>
          <w:rFonts w:ascii="Arial" w:hAnsi="Arial" w:cs="Arial"/>
          <w:sz w:val="18"/>
          <w:szCs w:val="18"/>
        </w:rPr>
      </w:pPr>
      <w:r w:rsidRPr="00921A26">
        <w:rPr>
          <w:rFonts w:ascii="Arial" w:hAnsi="Arial" w:cs="Arial"/>
          <w:bCs/>
          <w:i/>
          <w:iCs/>
          <w:sz w:val="18"/>
          <w:szCs w:val="18"/>
          <w:u w:val="single"/>
        </w:rPr>
        <w:t xml:space="preserve">17.1/ </w:t>
      </w:r>
      <w:r w:rsidR="00406B31" w:rsidRPr="00921A26">
        <w:rPr>
          <w:rFonts w:ascii="Arial" w:hAnsi="Arial" w:cs="Arial"/>
          <w:bCs/>
          <w:i/>
          <w:iCs/>
          <w:sz w:val="18"/>
          <w:szCs w:val="18"/>
          <w:u w:val="single"/>
        </w:rPr>
        <w:t>Sélection des candidatures</w:t>
      </w:r>
      <w:r w:rsidRPr="00921A26">
        <w:rPr>
          <w:rFonts w:ascii="Arial" w:hAnsi="Arial" w:cs="Arial"/>
          <w:bCs/>
          <w:i/>
          <w:iCs/>
          <w:sz w:val="18"/>
          <w:szCs w:val="18"/>
          <w:u w:val="single"/>
        </w:rPr>
        <w:t> :</w:t>
      </w:r>
      <w:bookmarkStart w:id="2" w:name="_Hlk5356969"/>
      <w:r>
        <w:rPr>
          <w:rFonts w:ascii="Arial" w:hAnsi="Arial" w:cs="Arial"/>
          <w:sz w:val="18"/>
          <w:szCs w:val="18"/>
        </w:rPr>
        <w:t xml:space="preserve"> </w:t>
      </w:r>
      <w:r w:rsidR="00406B31" w:rsidRPr="00866AF6">
        <w:rPr>
          <w:rFonts w:ascii="Arial" w:hAnsi="Arial" w:cs="Arial"/>
          <w:sz w:val="18"/>
          <w:szCs w:val="18"/>
        </w:rPr>
        <w:t>En application des articles L2141-1 à L2142-5, R2142-1 et R2143-3 du CCP, sera retenue la candidature qui est recevable au regard des articles R2143-3 à R2144-3 du CCP ;</w:t>
      </w:r>
      <w:r w:rsidR="00726EF1">
        <w:rPr>
          <w:rFonts w:ascii="Arial" w:hAnsi="Arial" w:cs="Arial"/>
          <w:sz w:val="18"/>
          <w:szCs w:val="18"/>
        </w:rPr>
        <w:t xml:space="preserve"> qui </w:t>
      </w:r>
      <w:r w:rsidR="00406B31" w:rsidRPr="00866AF6">
        <w:rPr>
          <w:rFonts w:ascii="Arial" w:hAnsi="Arial" w:cs="Arial"/>
          <w:sz w:val="18"/>
          <w:szCs w:val="18"/>
        </w:rPr>
        <w:t>présente des capacités</w:t>
      </w:r>
      <w:r w:rsidR="000C6475" w:rsidRPr="00866AF6">
        <w:rPr>
          <w:rFonts w:ascii="Arial" w:hAnsi="Arial" w:cs="Arial"/>
          <w:sz w:val="18"/>
          <w:szCs w:val="18"/>
        </w:rPr>
        <w:t xml:space="preserve"> économiques et</w:t>
      </w:r>
      <w:r w:rsidR="00406B31" w:rsidRPr="00866AF6">
        <w:rPr>
          <w:rFonts w:ascii="Arial" w:hAnsi="Arial" w:cs="Arial"/>
          <w:sz w:val="18"/>
          <w:szCs w:val="18"/>
        </w:rPr>
        <w:t xml:space="preserve"> financières, techniques et professionnelles suffisantes ;</w:t>
      </w:r>
      <w:r w:rsidR="00726EF1">
        <w:rPr>
          <w:rFonts w:ascii="Arial" w:hAnsi="Arial" w:cs="Arial"/>
          <w:sz w:val="18"/>
          <w:szCs w:val="18"/>
        </w:rPr>
        <w:t xml:space="preserve"> qui </w:t>
      </w:r>
      <w:r w:rsidR="00406B31" w:rsidRPr="00866AF6">
        <w:rPr>
          <w:rFonts w:ascii="Arial" w:hAnsi="Arial" w:cs="Arial"/>
          <w:sz w:val="18"/>
          <w:szCs w:val="18"/>
        </w:rPr>
        <w:t>est accompagnée des pièces réclamées au titre de l’article R2143-3 du CCP.</w:t>
      </w:r>
    </w:p>
    <w:bookmarkEnd w:id="2"/>
    <w:p w14:paraId="6CA4213D" w14:textId="71796740" w:rsidR="00406B31" w:rsidRPr="00866AF6" w:rsidRDefault="00921A26" w:rsidP="00921A26">
      <w:pPr>
        <w:pStyle w:val="Paragraphedeliste"/>
        <w:spacing w:after="0" w:line="276" w:lineRule="auto"/>
        <w:ind w:left="0"/>
        <w:jc w:val="both"/>
        <w:rPr>
          <w:rFonts w:ascii="Arial" w:hAnsi="Arial" w:cs="Arial"/>
          <w:sz w:val="18"/>
          <w:szCs w:val="18"/>
        </w:rPr>
      </w:pPr>
      <w:r w:rsidRPr="00921A26">
        <w:rPr>
          <w:rFonts w:ascii="Arial" w:hAnsi="Arial" w:cs="Arial"/>
          <w:bCs/>
          <w:i/>
          <w:iCs/>
          <w:sz w:val="18"/>
          <w:szCs w:val="18"/>
          <w:u w:val="single"/>
        </w:rPr>
        <w:t xml:space="preserve">17.2/ </w:t>
      </w:r>
      <w:r w:rsidR="00406B31" w:rsidRPr="00921A26">
        <w:rPr>
          <w:rFonts w:ascii="Arial" w:hAnsi="Arial" w:cs="Arial"/>
          <w:bCs/>
          <w:i/>
          <w:iCs/>
          <w:sz w:val="18"/>
          <w:szCs w:val="18"/>
          <w:u w:val="single"/>
        </w:rPr>
        <w:t>Remise des offres par voie électronique :</w:t>
      </w:r>
      <w:r w:rsidR="00726EF1">
        <w:rPr>
          <w:rFonts w:ascii="Arial" w:hAnsi="Arial" w:cs="Arial"/>
          <w:sz w:val="18"/>
          <w:szCs w:val="18"/>
        </w:rPr>
        <w:t xml:space="preserve"> S</w:t>
      </w:r>
      <w:r w:rsidR="00406B31" w:rsidRPr="00866AF6">
        <w:rPr>
          <w:rFonts w:ascii="Arial" w:hAnsi="Arial" w:cs="Arial"/>
          <w:sz w:val="18"/>
          <w:szCs w:val="18"/>
        </w:rPr>
        <w:t>e référer aux conditions générales de la plateforme.</w:t>
      </w:r>
    </w:p>
    <w:p w14:paraId="5E30F82C" w14:textId="0C3A3119" w:rsidR="00F828EB" w:rsidRPr="00866AF6" w:rsidRDefault="00921A26" w:rsidP="00921A26">
      <w:pPr>
        <w:pStyle w:val="Paragraphedeliste"/>
        <w:spacing w:after="0"/>
        <w:ind w:left="0"/>
        <w:jc w:val="both"/>
        <w:rPr>
          <w:rFonts w:ascii="Arial" w:hAnsi="Arial" w:cs="Arial"/>
          <w:sz w:val="18"/>
          <w:szCs w:val="18"/>
        </w:rPr>
      </w:pPr>
      <w:r w:rsidRPr="00921A26">
        <w:rPr>
          <w:rFonts w:ascii="Arial" w:hAnsi="Arial" w:cs="Arial"/>
          <w:bCs/>
          <w:i/>
          <w:iCs/>
          <w:sz w:val="18"/>
          <w:szCs w:val="18"/>
          <w:u w:val="single"/>
        </w:rPr>
        <w:t xml:space="preserve">17.3/ </w:t>
      </w:r>
      <w:r w:rsidR="00F828EB" w:rsidRPr="00921A26">
        <w:rPr>
          <w:rFonts w:ascii="Arial" w:hAnsi="Arial" w:cs="Arial"/>
          <w:bCs/>
          <w:i/>
          <w:iCs/>
          <w:sz w:val="18"/>
          <w:szCs w:val="18"/>
          <w:u w:val="single"/>
        </w:rPr>
        <w:t>Négociation :</w:t>
      </w:r>
      <w:r w:rsidR="00F828EB" w:rsidRPr="00866AF6">
        <w:rPr>
          <w:rFonts w:ascii="Arial" w:hAnsi="Arial" w:cs="Arial"/>
          <w:sz w:val="18"/>
          <w:szCs w:val="18"/>
        </w:rPr>
        <w:t xml:space="preserve"> la Commune se réserve le droit de négocier comme il est dit au règlement de la consultation.</w:t>
      </w:r>
    </w:p>
    <w:p w14:paraId="24C15A30" w14:textId="2F7A4D6C" w:rsidR="00C11A52" w:rsidRPr="00866AF6" w:rsidRDefault="00921A26" w:rsidP="00921A26">
      <w:pPr>
        <w:pStyle w:val="Sansinterligne"/>
        <w:jc w:val="both"/>
        <w:rPr>
          <w:rFonts w:ascii="Arial" w:hAnsi="Arial" w:cs="Arial"/>
          <w:sz w:val="18"/>
          <w:szCs w:val="18"/>
        </w:rPr>
      </w:pPr>
      <w:r w:rsidRPr="00921A26">
        <w:rPr>
          <w:rFonts w:ascii="Arial" w:hAnsi="Arial" w:cs="Arial"/>
          <w:bCs/>
          <w:i/>
          <w:iCs/>
          <w:sz w:val="18"/>
          <w:szCs w:val="18"/>
          <w:u w:val="single"/>
        </w:rPr>
        <w:t xml:space="preserve">17.4/ </w:t>
      </w:r>
      <w:r w:rsidR="00C11A52" w:rsidRPr="00921A26">
        <w:rPr>
          <w:rFonts w:ascii="Arial" w:hAnsi="Arial" w:cs="Arial"/>
          <w:bCs/>
          <w:sz w:val="18"/>
          <w:szCs w:val="18"/>
          <w:u w:val="single"/>
        </w:rPr>
        <w:t>Modalités de financement et de paiement :</w:t>
      </w:r>
      <w:r w:rsidR="00C11A52" w:rsidRPr="00866AF6">
        <w:rPr>
          <w:rFonts w:ascii="Arial" w:hAnsi="Arial" w:cs="Arial"/>
          <w:sz w:val="18"/>
          <w:szCs w:val="18"/>
        </w:rPr>
        <w:t xml:space="preserve"> Le règlement des dépenses se fera par virement bancaire (Mandat administratif) – Délai de paiement : 30 jours calendaires – Avance prévue</w:t>
      </w:r>
      <w:r w:rsidR="00F72D51" w:rsidRPr="00866AF6">
        <w:rPr>
          <w:rFonts w:ascii="Arial" w:hAnsi="Arial" w:cs="Arial"/>
          <w:sz w:val="18"/>
          <w:szCs w:val="18"/>
        </w:rPr>
        <w:t xml:space="preserve"> (5%)</w:t>
      </w:r>
      <w:r w:rsidR="00C11A52" w:rsidRPr="00866AF6">
        <w:rPr>
          <w:rFonts w:ascii="Arial" w:hAnsi="Arial" w:cs="Arial"/>
          <w:sz w:val="18"/>
          <w:szCs w:val="18"/>
        </w:rPr>
        <w:t xml:space="preserve"> – Budget communal.</w:t>
      </w:r>
    </w:p>
    <w:p w14:paraId="31E92136" w14:textId="7EA29541" w:rsidR="00726EF1" w:rsidRPr="00921A26" w:rsidRDefault="00921A26" w:rsidP="00921A26">
      <w:pPr>
        <w:pStyle w:val="RedPara"/>
        <w:spacing w:before="0" w:after="0"/>
        <w:jc w:val="both"/>
        <w:rPr>
          <w:b w:val="0"/>
          <w:bCs w:val="0"/>
          <w:sz w:val="18"/>
          <w:szCs w:val="18"/>
        </w:rPr>
      </w:pPr>
      <w:r w:rsidRPr="00921A26">
        <w:rPr>
          <w:b w:val="0"/>
          <w:i/>
          <w:iCs/>
          <w:sz w:val="18"/>
          <w:szCs w:val="18"/>
          <w:u w:val="single"/>
        </w:rPr>
        <w:t xml:space="preserve">17.5/ </w:t>
      </w:r>
      <w:r w:rsidR="00726EF1" w:rsidRPr="00921A26">
        <w:rPr>
          <w:b w:val="0"/>
          <w:i/>
          <w:iCs/>
          <w:sz w:val="18"/>
          <w:szCs w:val="18"/>
          <w:u w:val="single"/>
        </w:rPr>
        <w:t>Forme juridique de l'attributaire :</w:t>
      </w:r>
      <w:r w:rsidRPr="00921A26">
        <w:rPr>
          <w:b w:val="0"/>
          <w:bCs w:val="0"/>
          <w:sz w:val="18"/>
          <w:szCs w:val="18"/>
        </w:rPr>
        <w:t xml:space="preserve"> </w:t>
      </w:r>
      <w:r w:rsidR="00726EF1" w:rsidRPr="00921A26">
        <w:rPr>
          <w:b w:val="0"/>
          <w:bCs w:val="0"/>
          <w:sz w:val="18"/>
          <w:szCs w:val="18"/>
        </w:rPr>
        <w:t xml:space="preserve">L’équipe pourrait à titre indicatif être composée d’un architecte (mandataire) et d’un ou plusieurs bureaux d’études spécialisés en bâtiment (structures, fluides, VRD), d’un acousticien, d’un économiste de la construction et d’un bureau d’études spécialisé en restauration collective. Aucune forme de groupement n'est imposée par le pouvoir adjudicateur. </w:t>
      </w:r>
    </w:p>
    <w:p w14:paraId="41C51627" w14:textId="77777777" w:rsidR="00726EF1" w:rsidRDefault="00726EF1" w:rsidP="00F828EB">
      <w:pPr>
        <w:pStyle w:val="Paragraphedeliste"/>
        <w:spacing w:after="0"/>
        <w:ind w:left="0"/>
        <w:jc w:val="both"/>
        <w:rPr>
          <w:rFonts w:ascii="Arial" w:hAnsi="Arial" w:cs="Arial"/>
          <w:b/>
          <w:i/>
          <w:sz w:val="20"/>
          <w:szCs w:val="20"/>
          <w:u w:val="single"/>
        </w:rPr>
      </w:pPr>
    </w:p>
    <w:p w14:paraId="20BB940E" w14:textId="00CB3290" w:rsidR="00406B31" w:rsidRPr="00866AF6" w:rsidRDefault="00921A26" w:rsidP="00F828EB">
      <w:pPr>
        <w:pStyle w:val="Paragraphedeliste"/>
        <w:spacing w:after="0"/>
        <w:ind w:left="0"/>
        <w:jc w:val="both"/>
        <w:rPr>
          <w:rFonts w:ascii="Arial" w:hAnsi="Arial" w:cs="Arial"/>
          <w:b/>
          <w:iCs/>
          <w:sz w:val="18"/>
          <w:szCs w:val="18"/>
          <w:u w:val="single"/>
        </w:rPr>
      </w:pPr>
      <w:r>
        <w:rPr>
          <w:rFonts w:ascii="Arial" w:hAnsi="Arial" w:cs="Arial"/>
          <w:b/>
          <w:iCs/>
          <w:sz w:val="18"/>
          <w:szCs w:val="18"/>
          <w:u w:val="single"/>
        </w:rPr>
        <w:t>18</w:t>
      </w:r>
      <w:r w:rsidR="00F828EB" w:rsidRPr="00866AF6">
        <w:rPr>
          <w:rFonts w:ascii="Arial" w:hAnsi="Arial" w:cs="Arial"/>
          <w:b/>
          <w:iCs/>
          <w:sz w:val="18"/>
          <w:szCs w:val="18"/>
          <w:u w:val="single"/>
        </w:rPr>
        <w:t xml:space="preserve">/ </w:t>
      </w:r>
      <w:r>
        <w:rPr>
          <w:rFonts w:ascii="Arial" w:hAnsi="Arial" w:cs="Arial"/>
          <w:b/>
          <w:iCs/>
          <w:sz w:val="18"/>
          <w:szCs w:val="18"/>
          <w:u w:val="single"/>
        </w:rPr>
        <w:t>Juridictions compétentes et voies de</w:t>
      </w:r>
      <w:r w:rsidR="00406B31" w:rsidRPr="00866AF6">
        <w:rPr>
          <w:rFonts w:ascii="Arial" w:hAnsi="Arial" w:cs="Arial"/>
          <w:b/>
          <w:iCs/>
          <w:sz w:val="18"/>
          <w:szCs w:val="18"/>
          <w:u w:val="single"/>
        </w:rPr>
        <w:t xml:space="preserve"> recours</w:t>
      </w:r>
    </w:p>
    <w:p w14:paraId="40FBEBF4" w14:textId="6CAF372A" w:rsidR="00406B31" w:rsidRPr="00866AF6" w:rsidRDefault="00921A26" w:rsidP="00406B31">
      <w:pPr>
        <w:spacing w:after="0"/>
        <w:rPr>
          <w:rFonts w:ascii="Arial" w:hAnsi="Arial" w:cs="Arial"/>
          <w:sz w:val="18"/>
          <w:szCs w:val="18"/>
        </w:rPr>
      </w:pPr>
      <w:r w:rsidRPr="00921A26">
        <w:rPr>
          <w:rFonts w:ascii="Arial" w:hAnsi="Arial" w:cs="Arial"/>
          <w:sz w:val="18"/>
          <w:szCs w:val="18"/>
        </w:rPr>
        <w:t>Voir le règlement de la consultation</w:t>
      </w:r>
      <w:r>
        <w:rPr>
          <w:rFonts w:ascii="Arial" w:hAnsi="Arial" w:cs="Arial"/>
          <w:sz w:val="18"/>
          <w:szCs w:val="18"/>
        </w:rPr>
        <w:t>.</w:t>
      </w:r>
    </w:p>
    <w:p w14:paraId="30B11882" w14:textId="77777777" w:rsidR="00E2135A" w:rsidRPr="00866AF6" w:rsidRDefault="00E2135A" w:rsidP="00E2135A">
      <w:pPr>
        <w:spacing w:after="0"/>
        <w:jc w:val="both"/>
        <w:rPr>
          <w:rFonts w:ascii="Arial" w:hAnsi="Arial" w:cs="Arial"/>
          <w:b/>
          <w:i/>
          <w:sz w:val="18"/>
          <w:szCs w:val="18"/>
          <w:u w:val="single"/>
        </w:rPr>
      </w:pPr>
    </w:p>
    <w:p w14:paraId="2269EB49" w14:textId="173EB091" w:rsidR="00E2135A" w:rsidRPr="00D36C85" w:rsidRDefault="00921A26" w:rsidP="00F72D51">
      <w:pPr>
        <w:spacing w:after="0"/>
        <w:jc w:val="both"/>
        <w:rPr>
          <w:rFonts w:ascii="Arial" w:hAnsi="Arial" w:cs="Arial"/>
          <w:sz w:val="18"/>
          <w:szCs w:val="18"/>
        </w:rPr>
      </w:pPr>
      <w:r w:rsidRPr="00D36C85">
        <w:rPr>
          <w:rFonts w:ascii="Arial" w:hAnsi="Arial" w:cs="Arial"/>
          <w:b/>
          <w:iCs/>
          <w:sz w:val="18"/>
          <w:szCs w:val="18"/>
          <w:u w:val="single"/>
        </w:rPr>
        <w:t>19</w:t>
      </w:r>
      <w:r w:rsidR="00293A44" w:rsidRPr="00D36C85">
        <w:rPr>
          <w:rFonts w:ascii="Arial" w:hAnsi="Arial" w:cs="Arial"/>
          <w:b/>
          <w:iCs/>
          <w:sz w:val="18"/>
          <w:szCs w:val="18"/>
          <w:u w:val="single"/>
        </w:rPr>
        <w:t xml:space="preserve">/ </w:t>
      </w:r>
      <w:r w:rsidR="00E2135A" w:rsidRPr="00D36C85">
        <w:rPr>
          <w:rFonts w:ascii="Arial" w:hAnsi="Arial" w:cs="Arial"/>
          <w:b/>
          <w:iCs/>
          <w:sz w:val="18"/>
          <w:szCs w:val="18"/>
          <w:u w:val="single"/>
        </w:rPr>
        <w:t>Date d’envoi du présent avis</w:t>
      </w:r>
      <w:r w:rsidR="00F72D51" w:rsidRPr="00D36C85">
        <w:rPr>
          <w:rFonts w:ascii="Arial" w:hAnsi="Arial" w:cs="Arial"/>
          <w:b/>
          <w:iCs/>
          <w:sz w:val="18"/>
          <w:szCs w:val="18"/>
          <w:u w:val="single"/>
        </w:rPr>
        <w:t> :</w:t>
      </w:r>
      <w:r w:rsidR="00F72D51" w:rsidRPr="00D36C85">
        <w:rPr>
          <w:rFonts w:ascii="Arial" w:hAnsi="Arial" w:cs="Arial"/>
          <w:sz w:val="18"/>
          <w:szCs w:val="18"/>
        </w:rPr>
        <w:t xml:space="preserve"> </w:t>
      </w:r>
      <w:r w:rsidR="007C6591">
        <w:rPr>
          <w:rFonts w:ascii="Arial" w:hAnsi="Arial" w:cs="Arial"/>
          <w:sz w:val="18"/>
          <w:szCs w:val="18"/>
        </w:rPr>
        <w:t>23 MAI 2024</w:t>
      </w:r>
    </w:p>
    <w:p w14:paraId="5474017F" w14:textId="1D8E17B8" w:rsidR="00E2135A" w:rsidRPr="00866AF6" w:rsidRDefault="00E2135A" w:rsidP="00F72D51">
      <w:pPr>
        <w:pStyle w:val="Paragraphedeliste"/>
        <w:spacing w:after="0"/>
        <w:ind w:left="0"/>
        <w:rPr>
          <w:rFonts w:ascii="Arial" w:hAnsi="Arial" w:cs="Arial"/>
          <w:sz w:val="18"/>
          <w:szCs w:val="18"/>
        </w:rPr>
      </w:pPr>
    </w:p>
    <w:p w14:paraId="430BBDDA" w14:textId="52ABE0F8" w:rsidR="00293A44" w:rsidRPr="00293A44" w:rsidRDefault="00293A44" w:rsidP="00F72D51">
      <w:pPr>
        <w:pStyle w:val="Paragraphedeliste"/>
        <w:autoSpaceDE w:val="0"/>
        <w:autoSpaceDN w:val="0"/>
        <w:adjustRightInd w:val="0"/>
        <w:spacing w:after="0" w:line="240" w:lineRule="auto"/>
        <w:ind w:left="0"/>
        <w:jc w:val="center"/>
        <w:rPr>
          <w:rFonts w:ascii="Arial" w:eastAsia="MyriadPro-LightIt" w:hAnsi="Arial" w:cs="Arial"/>
          <w:sz w:val="18"/>
          <w:szCs w:val="18"/>
        </w:rPr>
      </w:pPr>
      <w:r w:rsidRPr="00293A44">
        <w:rPr>
          <w:rFonts w:ascii="Arial" w:eastAsia="MyriadPro-LightIt" w:hAnsi="Arial" w:cs="Arial"/>
          <w:sz w:val="18"/>
          <w:szCs w:val="18"/>
        </w:rPr>
        <w:t>P</w:t>
      </w:r>
      <w:r w:rsidR="00E2135A" w:rsidRPr="00293A44">
        <w:rPr>
          <w:rFonts w:ascii="Arial" w:eastAsia="MyriadPro-LightIt" w:hAnsi="Arial" w:cs="Arial"/>
          <w:sz w:val="18"/>
          <w:szCs w:val="18"/>
        </w:rPr>
        <w:t>our le Maire</w:t>
      </w:r>
      <w:r w:rsidRPr="00293A44">
        <w:rPr>
          <w:rFonts w:ascii="Arial" w:eastAsia="MyriadPro-LightIt" w:hAnsi="Arial" w:cs="Arial"/>
          <w:sz w:val="18"/>
          <w:szCs w:val="18"/>
        </w:rPr>
        <w:t xml:space="preserve"> et par délégation,</w:t>
      </w:r>
      <w:r w:rsidR="00866AF6">
        <w:rPr>
          <w:rFonts w:ascii="Arial" w:eastAsia="MyriadPro-LightIt" w:hAnsi="Arial" w:cs="Arial"/>
          <w:sz w:val="18"/>
          <w:szCs w:val="18"/>
        </w:rPr>
        <w:t xml:space="preserve"> l</w:t>
      </w:r>
      <w:r w:rsidRPr="00293A44">
        <w:rPr>
          <w:rFonts w:ascii="Arial" w:eastAsia="MyriadPro-LightIt" w:hAnsi="Arial" w:cs="Arial"/>
          <w:sz w:val="18"/>
          <w:szCs w:val="18"/>
        </w:rPr>
        <w:t>e Premier Adjoint,</w:t>
      </w:r>
    </w:p>
    <w:p w14:paraId="016A44E6" w14:textId="2FD8AEE1" w:rsidR="00E2135A" w:rsidRPr="00293A44" w:rsidRDefault="00293A44" w:rsidP="00F72D51">
      <w:pPr>
        <w:pStyle w:val="Paragraphedeliste"/>
        <w:autoSpaceDE w:val="0"/>
        <w:autoSpaceDN w:val="0"/>
        <w:adjustRightInd w:val="0"/>
        <w:spacing w:after="0" w:line="240" w:lineRule="auto"/>
        <w:ind w:left="0"/>
        <w:jc w:val="center"/>
        <w:rPr>
          <w:rFonts w:ascii="Arial" w:eastAsia="MyriadPro-LightIt" w:hAnsi="Arial" w:cs="Arial"/>
          <w:sz w:val="18"/>
          <w:szCs w:val="18"/>
        </w:rPr>
      </w:pPr>
      <w:r w:rsidRPr="00293A44">
        <w:rPr>
          <w:rFonts w:ascii="Arial" w:eastAsia="MyriadPro-LightIt" w:hAnsi="Arial" w:cs="Arial"/>
          <w:sz w:val="18"/>
          <w:szCs w:val="18"/>
        </w:rPr>
        <w:t>Délégué aux marchés publics</w:t>
      </w:r>
      <w:r w:rsidR="00E2135A" w:rsidRPr="00293A44">
        <w:rPr>
          <w:rFonts w:ascii="Arial" w:eastAsia="MyriadPro-LightIt" w:hAnsi="Arial" w:cs="Arial"/>
          <w:sz w:val="18"/>
          <w:szCs w:val="18"/>
        </w:rPr>
        <w:t>,</w:t>
      </w:r>
    </w:p>
    <w:p w14:paraId="64E1E446" w14:textId="364CCD43" w:rsidR="00293A44" w:rsidRPr="00293A44" w:rsidRDefault="00293A44" w:rsidP="00F72D51">
      <w:pPr>
        <w:pStyle w:val="Paragraphedeliste"/>
        <w:autoSpaceDE w:val="0"/>
        <w:autoSpaceDN w:val="0"/>
        <w:adjustRightInd w:val="0"/>
        <w:spacing w:after="0" w:line="240" w:lineRule="auto"/>
        <w:ind w:left="0"/>
        <w:jc w:val="center"/>
        <w:rPr>
          <w:rFonts w:ascii="Arial" w:eastAsia="MyriadPro-LightIt" w:hAnsi="Arial" w:cs="Arial"/>
          <w:b/>
          <w:bCs/>
          <w:i/>
          <w:iCs/>
          <w:sz w:val="18"/>
          <w:szCs w:val="18"/>
        </w:rPr>
      </w:pPr>
      <w:r w:rsidRPr="00293A44">
        <w:rPr>
          <w:rFonts w:ascii="Arial" w:eastAsia="MyriadPro-LightIt" w:hAnsi="Arial" w:cs="Arial"/>
          <w:b/>
          <w:bCs/>
          <w:sz w:val="18"/>
          <w:szCs w:val="18"/>
        </w:rPr>
        <w:t>Yoann GNERUCCI</w:t>
      </w:r>
    </w:p>
    <w:p w14:paraId="1E27FED0" w14:textId="77777777" w:rsidR="00293A44" w:rsidRDefault="00293A44" w:rsidP="00F72D51">
      <w:pPr>
        <w:spacing w:after="0"/>
        <w:rPr>
          <w:rFonts w:ascii="Arial" w:hAnsi="Arial" w:cs="Arial"/>
          <w:sz w:val="18"/>
          <w:szCs w:val="18"/>
        </w:rPr>
      </w:pPr>
    </w:p>
    <w:p w14:paraId="61029129" w14:textId="77777777" w:rsidR="00E2135A" w:rsidRDefault="00E2135A" w:rsidP="00F72D51">
      <w:pPr>
        <w:spacing w:after="0"/>
        <w:rPr>
          <w:rFonts w:ascii="Arial" w:hAnsi="Arial" w:cs="Arial"/>
          <w:sz w:val="18"/>
          <w:szCs w:val="18"/>
        </w:rPr>
      </w:pPr>
    </w:p>
    <w:sectPr w:rsidR="00E21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Pro-LightI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3_"/>
      </v:shape>
    </w:pict>
  </w:numPicBullet>
  <w:abstractNum w:abstractNumId="0" w15:restartNumberingAfterBreak="0">
    <w:nsid w:val="02CC0806"/>
    <w:multiLevelType w:val="hybridMultilevel"/>
    <w:tmpl w:val="97AE8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5206F"/>
    <w:multiLevelType w:val="hybridMultilevel"/>
    <w:tmpl w:val="80746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21295"/>
    <w:multiLevelType w:val="hybridMultilevel"/>
    <w:tmpl w:val="1548B074"/>
    <w:lvl w:ilvl="0" w:tplc="040C000B">
      <w:start w:val="1"/>
      <w:numFmt w:val="bullet"/>
      <w:lvlText w:val=""/>
      <w:lvlJc w:val="left"/>
      <w:pPr>
        <w:ind w:left="3054" w:hanging="360"/>
      </w:pPr>
      <w:rPr>
        <w:rFonts w:ascii="Wingdings" w:hAnsi="Wingdings"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3" w15:restartNumberingAfterBreak="0">
    <w:nsid w:val="163350C6"/>
    <w:multiLevelType w:val="hybridMultilevel"/>
    <w:tmpl w:val="81E6B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A7AEC"/>
    <w:multiLevelType w:val="hybridMultilevel"/>
    <w:tmpl w:val="476A2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83F16"/>
    <w:multiLevelType w:val="hybridMultilevel"/>
    <w:tmpl w:val="12A23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A664C"/>
    <w:multiLevelType w:val="hybridMultilevel"/>
    <w:tmpl w:val="58E47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91D43"/>
    <w:multiLevelType w:val="hybridMultilevel"/>
    <w:tmpl w:val="A2483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0C133F"/>
    <w:multiLevelType w:val="hybridMultilevel"/>
    <w:tmpl w:val="2D44D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2E1960"/>
    <w:multiLevelType w:val="hybridMultilevel"/>
    <w:tmpl w:val="3F40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40832"/>
    <w:multiLevelType w:val="hybridMultilevel"/>
    <w:tmpl w:val="14CE9B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DE362B"/>
    <w:multiLevelType w:val="hybridMultilevel"/>
    <w:tmpl w:val="77009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0F7A7B"/>
    <w:multiLevelType w:val="multilevel"/>
    <w:tmpl w:val="33E428AE"/>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371114"/>
    <w:multiLevelType w:val="hybridMultilevel"/>
    <w:tmpl w:val="2DE88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DF0162"/>
    <w:multiLevelType w:val="hybridMultilevel"/>
    <w:tmpl w:val="5F5A8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6249A3"/>
    <w:multiLevelType w:val="hybridMultilevel"/>
    <w:tmpl w:val="82627D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2A7AEF"/>
    <w:multiLevelType w:val="hybridMultilevel"/>
    <w:tmpl w:val="A55E912C"/>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61FEA"/>
    <w:multiLevelType w:val="hybridMultilevel"/>
    <w:tmpl w:val="4D5C2FA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6E713681"/>
    <w:multiLevelType w:val="hybridMultilevel"/>
    <w:tmpl w:val="E946B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B67AE6"/>
    <w:multiLevelType w:val="hybridMultilevel"/>
    <w:tmpl w:val="5568E64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75F16FCB"/>
    <w:multiLevelType w:val="hybridMultilevel"/>
    <w:tmpl w:val="8F681602"/>
    <w:lvl w:ilvl="0" w:tplc="2E3E846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3050608">
    <w:abstractNumId w:val="0"/>
  </w:num>
  <w:num w:numId="2" w16cid:durableId="780608169">
    <w:abstractNumId w:val="1"/>
  </w:num>
  <w:num w:numId="3" w16cid:durableId="1928227540">
    <w:abstractNumId w:val="4"/>
  </w:num>
  <w:num w:numId="4" w16cid:durableId="71314841">
    <w:abstractNumId w:val="10"/>
  </w:num>
  <w:num w:numId="5" w16cid:durableId="1775635757">
    <w:abstractNumId w:val="2"/>
  </w:num>
  <w:num w:numId="6" w16cid:durableId="1223449556">
    <w:abstractNumId w:val="5"/>
  </w:num>
  <w:num w:numId="7" w16cid:durableId="1556964249">
    <w:abstractNumId w:val="13"/>
  </w:num>
  <w:num w:numId="8" w16cid:durableId="1955400053">
    <w:abstractNumId w:val="7"/>
  </w:num>
  <w:num w:numId="9" w16cid:durableId="1346441357">
    <w:abstractNumId w:val="6"/>
  </w:num>
  <w:num w:numId="10" w16cid:durableId="1353455863">
    <w:abstractNumId w:val="14"/>
  </w:num>
  <w:num w:numId="11" w16cid:durableId="174464141">
    <w:abstractNumId w:val="3"/>
  </w:num>
  <w:num w:numId="12" w16cid:durableId="2127262652">
    <w:abstractNumId w:val="8"/>
  </w:num>
  <w:num w:numId="13" w16cid:durableId="2026782358">
    <w:abstractNumId w:val="11"/>
  </w:num>
  <w:num w:numId="14" w16cid:durableId="265626609">
    <w:abstractNumId w:val="18"/>
  </w:num>
  <w:num w:numId="15" w16cid:durableId="175114757">
    <w:abstractNumId w:val="19"/>
  </w:num>
  <w:num w:numId="16" w16cid:durableId="354114185">
    <w:abstractNumId w:val="16"/>
  </w:num>
  <w:num w:numId="17" w16cid:durableId="496577884">
    <w:abstractNumId w:val="15"/>
  </w:num>
  <w:num w:numId="18" w16cid:durableId="1306550017">
    <w:abstractNumId w:val="17"/>
  </w:num>
  <w:num w:numId="19" w16cid:durableId="1044478833">
    <w:abstractNumId w:val="9"/>
  </w:num>
  <w:num w:numId="20" w16cid:durableId="443041499">
    <w:abstractNumId w:val="12"/>
  </w:num>
  <w:num w:numId="21" w16cid:durableId="10462954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E9"/>
    <w:rsid w:val="000C6475"/>
    <w:rsid w:val="000E4142"/>
    <w:rsid w:val="00175B2A"/>
    <w:rsid w:val="001D2622"/>
    <w:rsid w:val="002335DE"/>
    <w:rsid w:val="00255202"/>
    <w:rsid w:val="00283C7E"/>
    <w:rsid w:val="00293A44"/>
    <w:rsid w:val="002F5FFD"/>
    <w:rsid w:val="00406B31"/>
    <w:rsid w:val="004D522F"/>
    <w:rsid w:val="00574581"/>
    <w:rsid w:val="00583B34"/>
    <w:rsid w:val="005C33A6"/>
    <w:rsid w:val="005E7CA8"/>
    <w:rsid w:val="00613004"/>
    <w:rsid w:val="00644005"/>
    <w:rsid w:val="00702E2F"/>
    <w:rsid w:val="007247E9"/>
    <w:rsid w:val="00726EF1"/>
    <w:rsid w:val="0075036B"/>
    <w:rsid w:val="007C6591"/>
    <w:rsid w:val="00866AF6"/>
    <w:rsid w:val="008F1EE9"/>
    <w:rsid w:val="008F753A"/>
    <w:rsid w:val="00921A26"/>
    <w:rsid w:val="00927BBC"/>
    <w:rsid w:val="00990C06"/>
    <w:rsid w:val="00AB2378"/>
    <w:rsid w:val="00AF64E7"/>
    <w:rsid w:val="00B12C8A"/>
    <w:rsid w:val="00B25E7A"/>
    <w:rsid w:val="00C11A52"/>
    <w:rsid w:val="00CB3007"/>
    <w:rsid w:val="00CC7484"/>
    <w:rsid w:val="00CF4D14"/>
    <w:rsid w:val="00D22CDC"/>
    <w:rsid w:val="00D36C85"/>
    <w:rsid w:val="00DD7468"/>
    <w:rsid w:val="00DE0B5D"/>
    <w:rsid w:val="00E0738D"/>
    <w:rsid w:val="00E2135A"/>
    <w:rsid w:val="00E84E27"/>
    <w:rsid w:val="00F0602B"/>
    <w:rsid w:val="00F27486"/>
    <w:rsid w:val="00F72D51"/>
    <w:rsid w:val="00F752DE"/>
    <w:rsid w:val="00F8012D"/>
    <w:rsid w:val="00F828EB"/>
    <w:rsid w:val="00FB0906"/>
    <w:rsid w:val="00FF4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43A0E4"/>
  <w15:chartTrackingRefBased/>
  <w15:docId w15:val="{C699D92E-4D99-4CFF-A0AA-03A10B93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412"/>
    <w:pPr>
      <w:ind w:left="720"/>
      <w:contextualSpacing/>
    </w:pPr>
  </w:style>
  <w:style w:type="character" w:styleId="Lienhypertexte">
    <w:name w:val="Hyperlink"/>
    <w:basedOn w:val="Policepardfaut"/>
    <w:uiPriority w:val="99"/>
    <w:unhideWhenUsed/>
    <w:rsid w:val="00FF4412"/>
    <w:rPr>
      <w:color w:val="0563C1" w:themeColor="hyperlink"/>
      <w:u w:val="single"/>
    </w:rPr>
  </w:style>
  <w:style w:type="character" w:styleId="Lienhypertextesuivivisit">
    <w:name w:val="FollowedHyperlink"/>
    <w:basedOn w:val="Policepardfaut"/>
    <w:uiPriority w:val="99"/>
    <w:semiHidden/>
    <w:unhideWhenUsed/>
    <w:rsid w:val="00FF4412"/>
    <w:rPr>
      <w:color w:val="954F72" w:themeColor="followedHyperlink"/>
      <w:u w:val="single"/>
    </w:rPr>
  </w:style>
  <w:style w:type="paragraph" w:customStyle="1" w:styleId="Default">
    <w:name w:val="Default"/>
    <w:rsid w:val="00406B31"/>
    <w:pPr>
      <w:autoSpaceDE w:val="0"/>
      <w:autoSpaceDN w:val="0"/>
      <w:adjustRightInd w:val="0"/>
      <w:spacing w:after="0" w:line="240" w:lineRule="auto"/>
    </w:pPr>
    <w:rPr>
      <w:rFonts w:ascii="Arial" w:hAnsi="Arial" w:cs="Arial"/>
      <w:color w:val="000000"/>
      <w:sz w:val="24"/>
      <w:szCs w:val="24"/>
    </w:rPr>
  </w:style>
  <w:style w:type="paragraph" w:customStyle="1" w:styleId="RedTxt">
    <w:name w:val="RedTxt"/>
    <w:basedOn w:val="Normal"/>
    <w:link w:val="RedTxtCar"/>
    <w:rsid w:val="005E7CA8"/>
    <w:pPr>
      <w:keepLines/>
      <w:widowControl w:val="0"/>
      <w:autoSpaceDE w:val="0"/>
      <w:autoSpaceDN w:val="0"/>
      <w:adjustRightInd w:val="0"/>
      <w:spacing w:after="0" w:line="240" w:lineRule="auto"/>
    </w:pPr>
    <w:rPr>
      <w:rFonts w:ascii="Arial" w:eastAsia="Times New Roman" w:hAnsi="Arial" w:cs="Times New Roman"/>
      <w:sz w:val="18"/>
      <w:szCs w:val="18"/>
    </w:rPr>
  </w:style>
  <w:style w:type="character" w:customStyle="1" w:styleId="RedTxtCar">
    <w:name w:val="RedTxt Car"/>
    <w:link w:val="RedTxt"/>
    <w:rsid w:val="005E7CA8"/>
    <w:rPr>
      <w:rFonts w:ascii="Arial" w:eastAsia="Times New Roman" w:hAnsi="Arial" w:cs="Times New Roman"/>
      <w:sz w:val="18"/>
      <w:szCs w:val="18"/>
    </w:rPr>
  </w:style>
  <w:style w:type="paragraph" w:styleId="Sansinterligne">
    <w:name w:val="No Spacing"/>
    <w:uiPriority w:val="1"/>
    <w:qFormat/>
    <w:rsid w:val="00293A44"/>
    <w:pPr>
      <w:spacing w:after="0" w:line="240" w:lineRule="auto"/>
    </w:pPr>
  </w:style>
  <w:style w:type="paragraph" w:customStyle="1" w:styleId="RedPara">
    <w:name w:val="RedPara"/>
    <w:basedOn w:val="Normal"/>
    <w:rsid w:val="00726EF1"/>
    <w:pPr>
      <w:keepNext/>
      <w:widowControl w:val="0"/>
      <w:autoSpaceDE w:val="0"/>
      <w:autoSpaceDN w:val="0"/>
      <w:adjustRightInd w:val="0"/>
      <w:spacing w:before="120" w:after="60" w:line="240" w:lineRule="auto"/>
    </w:pPr>
    <w:rPr>
      <w:rFonts w:ascii="Arial" w:eastAsia="Times New Roman" w:hAnsi="Arial" w:cs="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chespublics@mairie-roquebrune-argen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lle-roquebrune-argens.e-marchespublic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FD6E-FE08-4B4B-9D20-70740BD0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BARBERO David</dc:creator>
  <cp:keywords/>
  <dc:description/>
  <cp:lastModifiedBy>BARBERO David</cp:lastModifiedBy>
  <cp:revision>14</cp:revision>
  <cp:lastPrinted>2024-05-16T12:15:00Z</cp:lastPrinted>
  <dcterms:created xsi:type="dcterms:W3CDTF">2020-03-03T17:30:00Z</dcterms:created>
  <dcterms:modified xsi:type="dcterms:W3CDTF">2024-05-23T06:45:00Z</dcterms:modified>
</cp:coreProperties>
</file>